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09A2" w14:textId="77777777" w:rsidR="00AD6E5B" w:rsidRDefault="00AD6E5B" w:rsidP="00AD6E5B">
      <w:pPr>
        <w:pStyle w:val="NoSpacing"/>
        <w:spacing w:before="120" w:after="120"/>
        <w:rPr>
          <w:rFonts w:ascii="Arial" w:eastAsia="SimSun" w:hAnsi="Arial" w:cs="Arial"/>
          <w:b/>
          <w:bCs/>
          <w:iCs/>
          <w:lang w:val="en-US"/>
        </w:rPr>
      </w:pPr>
      <w:bookmarkStart w:id="0" w:name="_Toc193024528"/>
      <w:r>
        <w:rPr>
          <w:rFonts w:ascii="Arial" w:hAnsi="Arial" w:cs="Arial"/>
          <w:b/>
          <w:bCs/>
          <w:lang w:val="en-US"/>
        </w:rPr>
        <w:t>3GPP TSG-RAN WG</w:t>
      </w:r>
      <w:r>
        <w:rPr>
          <w:rFonts w:ascii="Arial" w:eastAsia="SimSun" w:hAnsi="Arial" w:cs="Arial" w:hint="eastAsia"/>
          <w:b/>
          <w:bCs/>
          <w:lang w:val="en-US"/>
        </w:rPr>
        <w:t>3</w:t>
      </w:r>
      <w:r>
        <w:rPr>
          <w:rFonts w:ascii="Arial" w:hAnsi="Arial" w:cs="Arial"/>
          <w:b/>
          <w:bCs/>
          <w:lang w:val="en-US"/>
        </w:rPr>
        <w:t xml:space="preserve"> #1</w:t>
      </w:r>
      <w:r>
        <w:rPr>
          <w:rFonts w:ascii="Arial" w:eastAsia="SimSun" w:hAnsi="Arial" w:cs="Arial" w:hint="eastAsia"/>
          <w:b/>
          <w:bCs/>
          <w:lang w:val="en-US"/>
        </w:rPr>
        <w:t>27</w:t>
      </w:r>
      <w:r>
        <w:rPr>
          <w:rFonts w:ascii="Arial" w:eastAsia="SimSun" w:hAnsi="Arial" w:cs="Arial"/>
          <w:b/>
          <w:bCs/>
          <w:lang w:val="en-US"/>
        </w:rPr>
        <w:t>bis</w:t>
      </w:r>
      <w:r>
        <w:rPr>
          <w:rFonts w:ascii="Arial" w:hAnsi="Arial" w:cs="Arial"/>
          <w:b/>
          <w:bCs/>
          <w:lang w:val="en-US"/>
        </w:rPr>
        <w:tab/>
      </w:r>
      <w:r>
        <w:rPr>
          <w:rFonts w:ascii="Arial" w:eastAsia="SimSun" w:hAnsi="Arial" w:cs="Arial"/>
          <w:b/>
          <w:bCs/>
          <w:lang w:val="en-US"/>
        </w:rPr>
        <w:t xml:space="preserve">             </w:t>
      </w:r>
      <w:r>
        <w:rPr>
          <w:rFonts w:ascii="Arial" w:eastAsia="SimSun" w:hAnsi="Arial" w:cs="Arial"/>
          <w:b/>
          <w:bCs/>
          <w:lang w:val="en-US"/>
        </w:rPr>
        <w:tab/>
      </w:r>
      <w:r>
        <w:rPr>
          <w:rFonts w:ascii="Arial" w:eastAsia="SimSun" w:hAnsi="Arial" w:cs="Arial"/>
          <w:b/>
          <w:bCs/>
          <w:lang w:val="en-US"/>
        </w:rPr>
        <w:tab/>
        <w:t xml:space="preserve">                        </w:t>
      </w:r>
      <w:r>
        <w:rPr>
          <w:rFonts w:ascii="Arial" w:eastAsia="SimSun" w:hAnsi="Arial" w:cs="Arial" w:hint="eastAsia"/>
          <w:b/>
          <w:bCs/>
          <w:lang w:val="en-US"/>
        </w:rPr>
        <w:t xml:space="preserve">   </w:t>
      </w:r>
      <w:hyperlink r:id="rId9" w:history="1">
        <w:r>
          <w:rPr>
            <w:rFonts w:ascii="Arial" w:eastAsia="SimSun" w:hAnsi="Arial" w:cs="Arial" w:hint="eastAsia"/>
            <w:b/>
            <w:bCs/>
            <w:lang w:val="en-US"/>
          </w:rPr>
          <w:t>R3-25</w:t>
        </w:r>
      </w:hyperlink>
      <w:r w:rsidR="001200F5">
        <w:rPr>
          <w:rFonts w:ascii="Arial" w:eastAsia="Malgun Gothic" w:hAnsi="Arial" w:cs="Arial"/>
          <w:b/>
          <w:bCs/>
          <w:lang w:val="en-US" w:eastAsia="ko-KR"/>
        </w:rPr>
        <w:t>2117</w:t>
      </w:r>
    </w:p>
    <w:p w14:paraId="43224F70" w14:textId="77777777" w:rsidR="00AD6E5B" w:rsidRDefault="00AD6E5B" w:rsidP="00AD6E5B">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bookmarkEnd w:id="0"/>
    <w:p w14:paraId="164E5DC1" w14:textId="77777777" w:rsidR="00DC4196" w:rsidRPr="00A36CD6" w:rsidRDefault="00DC4196" w:rsidP="00DC4196">
      <w:pPr>
        <w:pStyle w:val="3GPPHeader"/>
      </w:pPr>
    </w:p>
    <w:p w14:paraId="576F678A" w14:textId="77777777" w:rsidR="00DC4196" w:rsidRDefault="00DC4196" w:rsidP="00DC4196">
      <w:pPr>
        <w:pStyle w:val="3GPPHeader"/>
      </w:pPr>
      <w:r>
        <w:t>Agenda Item:</w:t>
      </w:r>
      <w:r>
        <w:tab/>
      </w:r>
      <w:r w:rsidR="00C712FD">
        <w:t>1</w:t>
      </w:r>
      <w:r w:rsidR="004A3882">
        <w:t>7</w:t>
      </w:r>
      <w:r w:rsidR="00C712FD">
        <w:t>.2</w:t>
      </w:r>
    </w:p>
    <w:p w14:paraId="67E3FC56" w14:textId="77777777" w:rsidR="00DC4196" w:rsidRDefault="00DC4196" w:rsidP="00DC4196">
      <w:pPr>
        <w:pStyle w:val="3GPPHeader"/>
      </w:pPr>
      <w:r>
        <w:t>Source:</w:t>
      </w:r>
      <w:r>
        <w:tab/>
      </w:r>
      <w:r w:rsidR="005A2183">
        <w:t>Jio Platforms Ltd (JPL)</w:t>
      </w:r>
    </w:p>
    <w:p w14:paraId="30545BF7" w14:textId="77777777" w:rsidR="00DC4196" w:rsidRPr="00D44844" w:rsidRDefault="00DC4196" w:rsidP="00DC4196">
      <w:pPr>
        <w:pStyle w:val="3GPPHeader"/>
        <w:rPr>
          <w:lang w:val="it-IT"/>
        </w:rPr>
      </w:pPr>
      <w:r w:rsidRPr="00D44844">
        <w:rPr>
          <w:lang w:val="it-IT"/>
        </w:rPr>
        <w:t>Title:</w:t>
      </w:r>
      <w:r w:rsidRPr="00D44844">
        <w:rPr>
          <w:lang w:val="it-IT"/>
        </w:rPr>
        <w:tab/>
      </w:r>
      <w:r w:rsidR="004A3882" w:rsidRPr="004A3882">
        <w:rPr>
          <w:lang w:val="it-IT"/>
        </w:rPr>
        <w:t>XnAP Enhancements for UL WUS Configuration in On-Demand SIB1</w:t>
      </w:r>
    </w:p>
    <w:p w14:paraId="2F58DBB6" w14:textId="77777777" w:rsidR="004F1A79" w:rsidRDefault="00DC4196" w:rsidP="00DC4196">
      <w:pPr>
        <w:pStyle w:val="3GPPHeader"/>
      </w:pPr>
      <w:r>
        <w:t>Document for:</w:t>
      </w:r>
      <w:r>
        <w:tab/>
      </w:r>
      <w:r w:rsidR="005A2183">
        <w:t xml:space="preserve">Discussion </w:t>
      </w:r>
    </w:p>
    <w:p w14:paraId="7EF1ABCE" w14:textId="77777777" w:rsidR="00E250A8" w:rsidRDefault="005A2183" w:rsidP="00E250A8">
      <w:pPr>
        <w:pStyle w:val="Heading1"/>
      </w:pPr>
      <w:r>
        <w:t>Introduction</w:t>
      </w:r>
    </w:p>
    <w:p w14:paraId="1859041C" w14:textId="77777777" w:rsidR="004A3882" w:rsidRPr="006F4866" w:rsidRDefault="004A3882" w:rsidP="004A3882">
      <w:pPr>
        <w:rPr>
          <w:sz w:val="20"/>
        </w:rPr>
      </w:pPr>
      <w:r w:rsidRPr="006F4866">
        <w:rPr>
          <w:sz w:val="20"/>
        </w:rPr>
        <w:t xml:space="preserve">Release-19 Network Energy Saving (NES) features include techniques for reducing unnecessary broadcasts, such as on-demand SIB1 transmission. The motivation is to let a cell avoid continuously broadcasting System Information Block Type 1 (SIB1) unless a UE actually needs it, thereby saving energy​. In the on-demand SIB1 Case 2 scenario, a UE connected in one cell (Cell A) is provided with an Uplink Wake-Up Signal (UL WUS) configuration for a neighboring “sleeping” cell (the NES cell). The UE then transmits a UL WUS on that NES cell to trigger that cell to wake up and broadcast its SIB1 on-demand​. This mechanism ensures the UE can obtain SIB1 from the target NES cell when needed, without the NES cell having to broadcast SIB1 continuously. </w:t>
      </w:r>
    </w:p>
    <w:p w14:paraId="29FF6CD5" w14:textId="77777777" w:rsidR="004A3882" w:rsidRPr="006F4866" w:rsidRDefault="004A3882" w:rsidP="004A3882">
      <w:pPr>
        <w:rPr>
          <w:sz w:val="20"/>
        </w:rPr>
      </w:pPr>
      <w:r w:rsidRPr="006F4866">
        <w:rPr>
          <w:sz w:val="20"/>
        </w:rPr>
        <w:t xml:space="preserve">However, supporting this scenario requires coordination between the </w:t>
      </w:r>
      <w:proofErr w:type="spellStart"/>
      <w:r w:rsidRPr="006F4866">
        <w:rPr>
          <w:sz w:val="20"/>
        </w:rPr>
        <w:t>gNBs</w:t>
      </w:r>
      <w:proofErr w:type="spellEnd"/>
      <w:r w:rsidRPr="006F4866">
        <w:rPr>
          <w:sz w:val="20"/>
        </w:rPr>
        <w:t xml:space="preserve"> that control Cell A and the NES cell. Specifically, Cell A’s </w:t>
      </w:r>
      <w:proofErr w:type="spellStart"/>
      <w:r w:rsidRPr="006F4866">
        <w:rPr>
          <w:sz w:val="20"/>
        </w:rPr>
        <w:t>gNB</w:t>
      </w:r>
      <w:proofErr w:type="spellEnd"/>
      <w:r w:rsidRPr="006F4866">
        <w:rPr>
          <w:sz w:val="20"/>
        </w:rPr>
        <w:t xml:space="preserve"> must receive the UL WUS configuration of the NES cell (so it can forward it to the UE), and later they must agree when to cease using that configuration. The current </w:t>
      </w:r>
      <w:proofErr w:type="spellStart"/>
      <w:r w:rsidRPr="006F4866">
        <w:rPr>
          <w:sz w:val="20"/>
        </w:rPr>
        <w:t>Xn</w:t>
      </w:r>
      <w:proofErr w:type="spellEnd"/>
      <w:r w:rsidRPr="006F4866">
        <w:rPr>
          <w:sz w:val="20"/>
        </w:rPr>
        <w:t xml:space="preserve"> Application Protocol (</w:t>
      </w:r>
      <w:proofErr w:type="spellStart"/>
      <w:r w:rsidRPr="006F4866">
        <w:rPr>
          <w:sz w:val="20"/>
        </w:rPr>
        <w:t>XnAP</w:t>
      </w:r>
      <w:proofErr w:type="spellEnd"/>
      <w:r w:rsidRPr="006F4866">
        <w:rPr>
          <w:sz w:val="20"/>
        </w:rPr>
        <w:t xml:space="preserve">) specification (TS 38.423 v18.5.0) has no procedures defined for exchanging or withdrawing UL WUS configurations between </w:t>
      </w:r>
      <w:proofErr w:type="spellStart"/>
      <w:r w:rsidRPr="006F4866">
        <w:rPr>
          <w:sz w:val="20"/>
        </w:rPr>
        <w:t>gNBs</w:t>
      </w:r>
      <w:proofErr w:type="spellEnd"/>
      <w:r w:rsidRPr="006F4866">
        <w:rPr>
          <w:sz w:val="20"/>
        </w:rPr>
        <w:t xml:space="preserve"> – a clear gap identified in recent discussions. At RAN3#126/#127, the Working Group noted the absence of any </w:t>
      </w:r>
      <w:proofErr w:type="spellStart"/>
      <w:r w:rsidRPr="006F4866">
        <w:rPr>
          <w:sz w:val="20"/>
        </w:rPr>
        <w:t>XnAP</w:t>
      </w:r>
      <w:proofErr w:type="spellEnd"/>
      <w:r w:rsidRPr="006F4866">
        <w:rPr>
          <w:sz w:val="20"/>
        </w:rPr>
        <w:t xml:space="preserve"> signaling to support on-demand SIB1 and agreed new procedures are needed​. In essence, to enable Case 2 operation in a multi-</w:t>
      </w:r>
      <w:proofErr w:type="spellStart"/>
      <w:r w:rsidRPr="006F4866">
        <w:rPr>
          <w:sz w:val="20"/>
        </w:rPr>
        <w:t>gNB</w:t>
      </w:r>
      <w:proofErr w:type="spellEnd"/>
      <w:r w:rsidRPr="006F4866">
        <w:rPr>
          <w:sz w:val="20"/>
        </w:rPr>
        <w:t xml:space="preserve"> network, new </w:t>
      </w:r>
      <w:proofErr w:type="spellStart"/>
      <w:r w:rsidRPr="006F4866">
        <w:rPr>
          <w:sz w:val="20"/>
        </w:rPr>
        <w:t>XnAP</w:t>
      </w:r>
      <w:proofErr w:type="spellEnd"/>
      <w:r w:rsidRPr="006F4866">
        <w:rPr>
          <w:sz w:val="20"/>
        </w:rPr>
        <w:t xml:space="preserve"> messages must be introduced to provision the UL WUS configuration info to a neighboring node and to stop that configuration when it’s no longer required. </w:t>
      </w:r>
    </w:p>
    <w:p w14:paraId="46FEE5DE" w14:textId="77777777" w:rsidR="004A3882" w:rsidRDefault="004A3882" w:rsidP="005A2183">
      <w:r w:rsidRPr="006F4866">
        <w:rPr>
          <w:sz w:val="20"/>
        </w:rPr>
        <w:t xml:space="preserve">This document proposes enhancements to </w:t>
      </w:r>
      <w:proofErr w:type="spellStart"/>
      <w:r w:rsidRPr="006F4866">
        <w:rPr>
          <w:sz w:val="20"/>
        </w:rPr>
        <w:t>XnAP</w:t>
      </w:r>
      <w:proofErr w:type="spellEnd"/>
      <w:r w:rsidRPr="006F4866">
        <w:rPr>
          <w:sz w:val="20"/>
        </w:rPr>
        <w:t xml:space="preserve"> to fill that gap. We focus on defining two new global procedures over </w:t>
      </w:r>
      <w:proofErr w:type="spellStart"/>
      <w:r w:rsidRPr="006F4866">
        <w:rPr>
          <w:sz w:val="20"/>
        </w:rPr>
        <w:t>Xn</w:t>
      </w:r>
      <w:proofErr w:type="spellEnd"/>
      <w:r w:rsidRPr="006F4866">
        <w:rPr>
          <w:sz w:val="20"/>
        </w:rPr>
        <w:t xml:space="preserve"> — one to provision (distribute) a UL WUS configuration for a given cell, and another to indicate the cessation of that configuration. We describe the envisioned triggers and behavior for each procedure, and outline message content (Information Elements, IE) aligning with existing specifications (reusing identifiers like NR-CGI, Cause, etc., and a new IE for the UL WUS parameters). The aim is to integrate these procedures cleanly into TS 38.423 without impacting other NES scenarios or overlapping with UE-specific mobility signaling.</w:t>
      </w:r>
    </w:p>
    <w:p w14:paraId="3BC56238" w14:textId="77777777" w:rsidR="00E250A8" w:rsidRDefault="00EC57F9" w:rsidP="00E250A8">
      <w:pPr>
        <w:pStyle w:val="Heading1"/>
      </w:pPr>
      <w:r>
        <w:t>Discussion</w:t>
      </w:r>
    </w:p>
    <w:p w14:paraId="1E55DFC1"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Observation from RAN3 meetings:</w:t>
      </w:r>
      <w:r w:rsidRPr="00F232DB">
        <w:rPr>
          <w:rFonts w:eastAsia="Times New Roman"/>
          <w:sz w:val="20"/>
          <w:szCs w:val="20"/>
          <w:lang w:val="en-IN" w:eastAsia="en-IN"/>
        </w:rPr>
        <w:t xml:space="preserve"> In the RAN3#126/#127 technical discussions for the Rel-19 NES work, it became evident that no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support exists for the on-demand SIB1 Case 2 scenario. While RAN2 is handling the RRC mechanisms for UL WUS (how the UE is configured over the air) and on-demand SI </w:t>
      </w:r>
      <w:proofErr w:type="spellStart"/>
      <w:r w:rsidRPr="00F232DB">
        <w:rPr>
          <w:rFonts w:eastAsia="Times New Roman"/>
          <w:sz w:val="20"/>
          <w:szCs w:val="20"/>
          <w:lang w:val="en-IN" w:eastAsia="en-IN"/>
        </w:rPr>
        <w:t>behavior</w:t>
      </w:r>
      <w:proofErr w:type="spellEnd"/>
      <w:r w:rsidRPr="00F232DB">
        <w:rPr>
          <w:rFonts w:eastAsia="Times New Roman"/>
          <w:sz w:val="20"/>
          <w:szCs w:val="20"/>
          <w:lang w:val="en-IN" w:eastAsia="en-IN"/>
        </w:rPr>
        <w:t xml:space="preserve">, RAN3 saw a clear </w:t>
      </w:r>
      <w:r w:rsidRPr="00F232DB">
        <w:rPr>
          <w:rFonts w:eastAsia="Times New Roman"/>
          <w:bCs/>
          <w:sz w:val="20"/>
          <w:szCs w:val="20"/>
          <w:lang w:val="en-IN" w:eastAsia="en-IN"/>
        </w:rPr>
        <w:t>spec gap on the inter-node side</w:t>
      </w:r>
      <w:r w:rsidRPr="00F232DB">
        <w:rPr>
          <w:rFonts w:eastAsia="Times New Roman"/>
          <w:sz w:val="20"/>
          <w:szCs w:val="20"/>
          <w:lang w:val="en-IN" w:eastAsia="en-IN"/>
        </w:rPr>
        <w:t>. Specifically, TS 38.423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w:t>
      </w:r>
      <w:r w:rsidRPr="00F232DB">
        <w:rPr>
          <w:rFonts w:eastAsia="Times New Roman"/>
          <w:bCs/>
          <w:sz w:val="20"/>
          <w:szCs w:val="20"/>
          <w:lang w:val="en-IN" w:eastAsia="en-IN"/>
        </w:rPr>
        <w:t xml:space="preserve">does not define any procedure for a </w:t>
      </w:r>
      <w:proofErr w:type="spellStart"/>
      <w:r w:rsidRPr="00F232DB">
        <w:rPr>
          <w:rFonts w:eastAsia="Times New Roman"/>
          <w:bCs/>
          <w:sz w:val="20"/>
          <w:szCs w:val="20"/>
          <w:lang w:val="en-IN" w:eastAsia="en-IN"/>
        </w:rPr>
        <w:t>gNB</w:t>
      </w:r>
      <w:proofErr w:type="spellEnd"/>
      <w:r w:rsidRPr="00F232DB">
        <w:rPr>
          <w:rFonts w:eastAsia="Times New Roman"/>
          <w:bCs/>
          <w:sz w:val="20"/>
          <w:szCs w:val="20"/>
          <w:lang w:val="en-IN" w:eastAsia="en-IN"/>
        </w:rPr>
        <w:t xml:space="preserve"> to provision UL WUS configuration to a </w:t>
      </w:r>
      <w:proofErr w:type="spellStart"/>
      <w:r w:rsidRPr="00F232DB">
        <w:rPr>
          <w:rFonts w:eastAsia="Times New Roman"/>
          <w:bCs/>
          <w:sz w:val="20"/>
          <w:szCs w:val="20"/>
          <w:lang w:val="en-IN" w:eastAsia="en-IN"/>
        </w:rPr>
        <w:t>neighbor</w:t>
      </w:r>
      <w:proofErr w:type="spellEnd"/>
      <w:r w:rsidRPr="00F232DB">
        <w:rPr>
          <w:rFonts w:eastAsia="Times New Roman"/>
          <w:bCs/>
          <w:sz w:val="20"/>
          <w:szCs w:val="20"/>
          <w:lang w:val="en-IN" w:eastAsia="en-IN"/>
        </w:rPr>
        <w:t>, nor to withdraw such configuration once provided</w:t>
      </w:r>
      <w:r w:rsidRPr="00F232DB">
        <w:rPr>
          <w:rFonts w:eastAsia="Times New Roman"/>
          <w:sz w:val="20"/>
          <w:szCs w:val="20"/>
          <w:lang w:val="en-IN" w:eastAsia="en-IN"/>
        </w:rPr>
        <w:t xml:space="preserve">. As a result, without new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extensions, a multi-vendor or multi-cell deployment cannot utilize on-demand SIB1 Case 2 – the serving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would have no standardized way to obtain the NES cell’s UL WUS parameters or to coordinate the usage of UL WUS. This was highlighted in the RAN3 discussions: the consensus was that </w:t>
      </w:r>
      <w:r w:rsidRPr="00F232DB">
        <w:rPr>
          <w:rFonts w:eastAsia="Times New Roman"/>
          <w:bCs/>
          <w:sz w:val="20"/>
          <w:szCs w:val="20"/>
          <w:lang w:val="en-IN" w:eastAsia="en-IN"/>
        </w:rPr>
        <w:t xml:space="preserve">a new </w:t>
      </w:r>
      <w:proofErr w:type="spellStart"/>
      <w:r w:rsidRPr="00F232DB">
        <w:rPr>
          <w:rFonts w:eastAsia="Times New Roman"/>
          <w:bCs/>
          <w:sz w:val="20"/>
          <w:szCs w:val="20"/>
          <w:lang w:val="en-IN" w:eastAsia="en-IN"/>
        </w:rPr>
        <w:t>XnAP</w:t>
      </w:r>
      <w:proofErr w:type="spellEnd"/>
      <w:r w:rsidRPr="00F232DB">
        <w:rPr>
          <w:rFonts w:eastAsia="Times New Roman"/>
          <w:bCs/>
          <w:sz w:val="20"/>
          <w:szCs w:val="20"/>
          <w:lang w:val="en-IN" w:eastAsia="en-IN"/>
        </w:rPr>
        <w:t xml:space="preserve"> class 1 procedure is required to transfer UL WUS configuration between </w:t>
      </w:r>
      <w:proofErr w:type="spellStart"/>
      <w:r w:rsidRPr="00F232DB">
        <w:rPr>
          <w:rFonts w:eastAsia="Times New Roman"/>
          <w:bCs/>
          <w:sz w:val="20"/>
          <w:szCs w:val="20"/>
          <w:lang w:val="en-IN" w:eastAsia="en-IN"/>
        </w:rPr>
        <w:t>gNBs</w:t>
      </w:r>
      <w:proofErr w:type="spellEnd"/>
      <w:r w:rsidRPr="00F232DB">
        <w:rPr>
          <w:rFonts w:eastAsia="Times New Roman"/>
          <w:sz w:val="20"/>
          <w:szCs w:val="20"/>
          <w:lang w:val="en-IN" w:eastAsia="en-IN"/>
        </w:rPr>
        <w:t>, and additionally a class 2 procedure is needed to signal when that UL WUS configuration should stop being used​</w:t>
      </w:r>
    </w:p>
    <w:p w14:paraId="5F75A7AF"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 xml:space="preserve">Gaps in current </w:t>
      </w:r>
      <w:proofErr w:type="spellStart"/>
      <w:r w:rsidRPr="00F232DB">
        <w:rPr>
          <w:rFonts w:eastAsia="Times New Roman"/>
          <w:bCs/>
          <w:sz w:val="20"/>
          <w:szCs w:val="20"/>
          <w:lang w:val="en-IN" w:eastAsia="en-IN"/>
        </w:rPr>
        <w:t>XnAP</w:t>
      </w:r>
      <w:proofErr w:type="spellEnd"/>
      <w:r w:rsidRPr="00F232DB">
        <w:rPr>
          <w:rFonts w:eastAsia="Times New Roman"/>
          <w:bCs/>
          <w:sz w:val="20"/>
          <w:szCs w:val="20"/>
          <w:lang w:val="en-IN" w:eastAsia="en-IN"/>
        </w:rPr>
        <w:t xml:space="preserve"> </w:t>
      </w:r>
      <w:proofErr w:type="spellStart"/>
      <w:r w:rsidRPr="00F232DB">
        <w:rPr>
          <w:rFonts w:eastAsia="Times New Roman"/>
          <w:bCs/>
          <w:sz w:val="20"/>
          <w:szCs w:val="20"/>
          <w:lang w:val="en-IN" w:eastAsia="en-IN"/>
        </w:rPr>
        <w:t>signaling</w:t>
      </w:r>
      <w:proofErr w:type="spellEnd"/>
      <w:r w:rsidRPr="00F232DB">
        <w:rPr>
          <w:rFonts w:eastAsia="Times New Roman"/>
          <w:bCs/>
          <w:sz w:val="20"/>
          <w:szCs w:val="20"/>
          <w:lang w:val="en-IN" w:eastAsia="en-IN"/>
        </w:rPr>
        <w:t>:</w:t>
      </w:r>
      <w:r w:rsidRPr="00F232DB">
        <w:rPr>
          <w:rFonts w:eastAsia="Times New Roman"/>
          <w:sz w:val="20"/>
          <w:szCs w:val="20"/>
          <w:lang w:val="en-IN" w:eastAsia="en-IN"/>
        </w:rPr>
        <w:t xml:space="preserve"> Table 8.1.1 of TS 38.423 lists all Class 1 procedures (e.g.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Setup, Configuration Update, Cell Activation, etc.) and Table 8.1.2 lists Class 2 procedures (e.g. RAN Paging,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-U Address Indication, etc.). None of these cover the exchange of </w:t>
      </w:r>
      <w:r w:rsidRPr="00F232DB">
        <w:rPr>
          <w:rFonts w:eastAsia="Times New Roman"/>
          <w:bCs/>
          <w:sz w:val="20"/>
          <w:szCs w:val="20"/>
          <w:lang w:val="en-IN" w:eastAsia="en-IN"/>
        </w:rPr>
        <w:t>UL WUS configuration</w:t>
      </w:r>
      <w:r w:rsidRPr="00F232DB">
        <w:rPr>
          <w:rFonts w:eastAsia="Times New Roman"/>
          <w:sz w:val="20"/>
          <w:szCs w:val="20"/>
          <w:lang w:val="en-IN" w:eastAsia="en-IN"/>
        </w:rPr>
        <w:t xml:space="preserve">. The existing Global procedures like </w:t>
      </w:r>
      <w:r w:rsidRPr="00F232DB">
        <w:rPr>
          <w:rFonts w:eastAsia="Times New Roman"/>
          <w:i/>
          <w:iCs/>
          <w:sz w:val="20"/>
          <w:szCs w:val="20"/>
          <w:lang w:val="en-IN" w:eastAsia="en-IN"/>
        </w:rPr>
        <w:t>NG-RAN Node Configuration Update</w:t>
      </w:r>
      <w:r w:rsidRPr="00F232DB">
        <w:rPr>
          <w:rFonts w:eastAsia="Times New Roman"/>
          <w:sz w:val="20"/>
          <w:szCs w:val="20"/>
          <w:lang w:val="en-IN" w:eastAsia="en-IN"/>
        </w:rPr>
        <w:t xml:space="preserve"> allow nodes to exchange supported cell information, but </w:t>
      </w:r>
      <w:r w:rsidRPr="00F232DB">
        <w:rPr>
          <w:rFonts w:eastAsia="Times New Roman"/>
          <w:sz w:val="20"/>
          <w:szCs w:val="20"/>
          <w:lang w:val="en-IN" w:eastAsia="en-IN"/>
        </w:rPr>
        <w:lastRenderedPageBreak/>
        <w:t xml:space="preserve">they do not encompass dynamic UL WUS config provisioning or on-demand SI triggers. Moreover, the </w:t>
      </w:r>
      <w:r w:rsidRPr="00F232DB">
        <w:rPr>
          <w:rFonts w:eastAsia="Times New Roman"/>
          <w:i/>
          <w:iCs/>
          <w:sz w:val="20"/>
          <w:szCs w:val="20"/>
          <w:lang w:val="en-IN" w:eastAsia="en-IN"/>
        </w:rPr>
        <w:t>Cell Activation</w:t>
      </w:r>
      <w:r w:rsidRPr="00F232DB">
        <w:rPr>
          <w:rFonts w:eastAsia="Times New Roman"/>
          <w:sz w:val="20"/>
          <w:szCs w:val="20"/>
          <w:lang w:val="en-IN" w:eastAsia="en-IN"/>
        </w:rPr>
        <w:t xml:space="preserve"> procedure (used e.g. in dual connectivity and IAB contexts) is aimed at activating a cell’s user-plane resources, not at delivering uplink wake-up signal parameters to a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Therefore, new dedicated procedures are justified. The absence of such procedures in </w:t>
      </w:r>
      <w:r w:rsidRPr="00F232DB">
        <w:rPr>
          <w:rFonts w:eastAsia="Times New Roman"/>
          <w:bCs/>
          <w:sz w:val="20"/>
          <w:szCs w:val="20"/>
          <w:lang w:val="en-IN" w:eastAsia="en-IN"/>
        </w:rPr>
        <w:t>TS 38.423 v18.5.0</w:t>
      </w:r>
      <w:r w:rsidRPr="00F232DB">
        <w:rPr>
          <w:rFonts w:eastAsia="Times New Roman"/>
          <w:sz w:val="20"/>
          <w:szCs w:val="20"/>
          <w:lang w:val="en-IN" w:eastAsia="en-IN"/>
        </w:rPr>
        <w:t xml:space="preserve"> means we must introduce them as part of Rel-19 updates​.</w:t>
      </w:r>
    </w:p>
    <w:p w14:paraId="3FAEC3BC"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New Class 1 procedure – “UL WUS Config Provision”:</w:t>
      </w:r>
      <w:r w:rsidRPr="00F232DB">
        <w:rPr>
          <w:rFonts w:eastAsia="Times New Roman"/>
          <w:sz w:val="20"/>
          <w:szCs w:val="20"/>
          <w:lang w:val="en-IN" w:eastAsia="en-IN"/>
        </w:rPr>
        <w:t xml:space="preserve"> We propose a new </w:t>
      </w:r>
      <w:r w:rsidRPr="00F232DB">
        <w:rPr>
          <w:rFonts w:eastAsia="Times New Roman"/>
          <w:bCs/>
          <w:sz w:val="20"/>
          <w:szCs w:val="20"/>
          <w:lang w:val="en-IN" w:eastAsia="en-IN"/>
        </w:rPr>
        <w:t>Class 1 global procedure</w:t>
      </w:r>
      <w:r w:rsidRPr="00F232DB">
        <w:rPr>
          <w:rFonts w:eastAsia="Times New Roman"/>
          <w:sz w:val="20"/>
          <w:szCs w:val="20"/>
          <w:lang w:val="en-IN" w:eastAsia="en-IN"/>
        </w:rPr>
        <w:t xml:space="preserve"> to facilitate UL WUS configuration provisioning between </w:t>
      </w:r>
      <w:proofErr w:type="spellStart"/>
      <w:r w:rsidRPr="00F232DB">
        <w:rPr>
          <w:rFonts w:eastAsia="Times New Roman"/>
          <w:sz w:val="20"/>
          <w:szCs w:val="20"/>
          <w:lang w:val="en-IN" w:eastAsia="en-IN"/>
        </w:rPr>
        <w:t>gNBs</w:t>
      </w:r>
      <w:proofErr w:type="spellEnd"/>
      <w:r w:rsidRPr="00F232DB">
        <w:rPr>
          <w:rFonts w:eastAsia="Times New Roman"/>
          <w:sz w:val="20"/>
          <w:szCs w:val="20"/>
          <w:lang w:val="en-IN" w:eastAsia="en-IN"/>
        </w:rPr>
        <w:t xml:space="preserve">. This would be a request/response style procedure (since it’s Class 1) initiated by the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that </w:t>
      </w:r>
      <w:r w:rsidRPr="00F232DB">
        <w:rPr>
          <w:rFonts w:eastAsia="Times New Roman"/>
          <w:i/>
          <w:iCs/>
          <w:sz w:val="20"/>
          <w:szCs w:val="20"/>
          <w:lang w:val="en-IN" w:eastAsia="en-IN"/>
        </w:rPr>
        <w:t>provides</w:t>
      </w:r>
      <w:r w:rsidRPr="00F232DB">
        <w:rPr>
          <w:rFonts w:eastAsia="Times New Roman"/>
          <w:sz w:val="20"/>
          <w:szCs w:val="20"/>
          <w:lang w:val="en-IN" w:eastAsia="en-IN"/>
        </w:rPr>
        <w:t xml:space="preserve"> the UL WUS configuration (or alternatively by the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that needs it – see below for trigger options). The procedure’s purpose is to deliver the necessary UL WUS parameters of a specific NES cell to the </w:t>
      </w:r>
      <w:proofErr w:type="spellStart"/>
      <w:r w:rsidRPr="00F232DB">
        <w:rPr>
          <w:rFonts w:eastAsia="Times New Roman"/>
          <w:sz w:val="20"/>
          <w:szCs w:val="20"/>
          <w:lang w:val="en-IN" w:eastAsia="en-IN"/>
        </w:rPr>
        <w:t>neighboring</w:t>
      </w:r>
      <w:proofErr w:type="spellEnd"/>
      <w:r w:rsidRPr="00F232DB">
        <w:rPr>
          <w:rFonts w:eastAsia="Times New Roman"/>
          <w:sz w:val="20"/>
          <w:szCs w:val="20"/>
          <w:lang w:val="en-IN" w:eastAsia="en-IN"/>
        </w:rPr>
        <w:t xml:space="preserve"> node:</w:t>
      </w:r>
    </w:p>
    <w:p w14:paraId="2E97D100" w14:textId="77777777" w:rsidR="004A3882" w:rsidRPr="00F232DB" w:rsidRDefault="004A3882" w:rsidP="004A3882">
      <w:pPr>
        <w:numPr>
          <w:ilvl w:val="0"/>
          <w:numId w:val="38"/>
        </w:num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Trigger:</w:t>
      </w:r>
      <w:r w:rsidRPr="00F232DB">
        <w:rPr>
          <w:rFonts w:eastAsia="Times New Roman"/>
          <w:sz w:val="20"/>
          <w:szCs w:val="20"/>
          <w:lang w:val="en-IN" w:eastAsia="en-IN"/>
        </w:rPr>
        <w:t xml:space="preserve"> This procedure could be triggered in two main ways. (a) </w:t>
      </w:r>
      <w:r w:rsidRPr="00F232DB">
        <w:rPr>
          <w:rFonts w:eastAsia="Times New Roman"/>
          <w:bCs/>
          <w:sz w:val="20"/>
          <w:szCs w:val="20"/>
          <w:lang w:val="en-IN" w:eastAsia="en-IN"/>
        </w:rPr>
        <w:t>NES Cell initiated (push):</w:t>
      </w:r>
      <w:r w:rsidRPr="00F232DB">
        <w:rPr>
          <w:rFonts w:eastAsia="Times New Roman"/>
          <w:sz w:val="20"/>
          <w:szCs w:val="20"/>
          <w:lang w:val="en-IN" w:eastAsia="en-IN"/>
        </w:rPr>
        <w:t xml:space="preserve"> when a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places one of its cells into an on-demand SIB1 state (e.g., entering a dormant broadcast mode), it can initiate </w:t>
      </w:r>
      <w:r w:rsidRPr="00F232DB">
        <w:rPr>
          <w:rFonts w:eastAsia="Times New Roman"/>
          <w:i/>
          <w:iCs/>
          <w:sz w:val="20"/>
          <w:szCs w:val="20"/>
          <w:lang w:val="en-IN" w:eastAsia="en-IN"/>
        </w:rPr>
        <w:t>UL WUS Config Provision</w:t>
      </w:r>
      <w:r w:rsidRPr="00F232DB">
        <w:rPr>
          <w:rFonts w:eastAsia="Times New Roman"/>
          <w:sz w:val="20"/>
          <w:szCs w:val="20"/>
          <w:lang w:val="en-IN" w:eastAsia="en-IN"/>
        </w:rPr>
        <w:t xml:space="preserve"> toward </w:t>
      </w:r>
      <w:proofErr w:type="spellStart"/>
      <w:r w:rsidRPr="00F232DB">
        <w:rPr>
          <w:rFonts w:eastAsia="Times New Roman"/>
          <w:sz w:val="20"/>
          <w:szCs w:val="20"/>
          <w:lang w:val="en-IN" w:eastAsia="en-IN"/>
        </w:rPr>
        <w:t>neighboring</w:t>
      </w:r>
      <w:proofErr w:type="spellEnd"/>
      <w:r w:rsidRPr="00F232DB">
        <w:rPr>
          <w:rFonts w:eastAsia="Times New Roman"/>
          <w:sz w:val="20"/>
          <w:szCs w:val="20"/>
          <w:lang w:val="en-IN" w:eastAsia="en-IN"/>
        </w:rPr>
        <w:t xml:space="preserve"> </w:t>
      </w:r>
      <w:proofErr w:type="spellStart"/>
      <w:r w:rsidRPr="00F232DB">
        <w:rPr>
          <w:rFonts w:eastAsia="Times New Roman"/>
          <w:sz w:val="20"/>
          <w:szCs w:val="20"/>
          <w:lang w:val="en-IN" w:eastAsia="en-IN"/>
        </w:rPr>
        <w:t>gNBs</w:t>
      </w:r>
      <w:proofErr w:type="spellEnd"/>
      <w:r w:rsidRPr="00F232DB">
        <w:rPr>
          <w:rFonts w:eastAsia="Times New Roman"/>
          <w:sz w:val="20"/>
          <w:szCs w:val="20"/>
          <w:lang w:val="en-IN" w:eastAsia="en-IN"/>
        </w:rPr>
        <w:t xml:space="preserve">, so they have the UL WUS config ready to distribute to UEs if needed. (b) </w:t>
      </w:r>
      <w:r w:rsidRPr="00F232DB">
        <w:rPr>
          <w:rFonts w:eastAsia="Times New Roman"/>
          <w:bCs/>
          <w:sz w:val="20"/>
          <w:szCs w:val="20"/>
          <w:lang w:val="en-IN" w:eastAsia="en-IN"/>
        </w:rPr>
        <w:t>Serving Cell initiated (pull):</w:t>
      </w:r>
      <w:r w:rsidRPr="00F232DB">
        <w:rPr>
          <w:rFonts w:eastAsia="Times New Roman"/>
          <w:sz w:val="20"/>
          <w:szCs w:val="20"/>
          <w:lang w:val="en-IN" w:eastAsia="en-IN"/>
        </w:rPr>
        <w:t xml:space="preserve"> alternatively, when a serving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determines a UE may need to trigger SIB1 on a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(for example, during measurement or mobility prep), it can request the UL WUS config from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In either case, the initiating message carries the identity of the concerned cell and the UL WUS configuration data. The peer node responds with a successful outcome if it can handle the config (or with failure if, say, the cell ID is unknown or it cannot apply the config).</w:t>
      </w:r>
    </w:p>
    <w:p w14:paraId="1139AE57" w14:textId="77777777" w:rsidR="004A3882" w:rsidRPr="00F232DB" w:rsidRDefault="004A3882" w:rsidP="004A3882">
      <w:pPr>
        <w:numPr>
          <w:ilvl w:val="0"/>
          <w:numId w:val="38"/>
        </w:num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Message content:</w:t>
      </w:r>
      <w:r w:rsidRPr="00F232DB">
        <w:rPr>
          <w:rFonts w:eastAsia="Times New Roman"/>
          <w:sz w:val="20"/>
          <w:szCs w:val="20"/>
          <w:lang w:val="en-IN" w:eastAsia="en-IN"/>
        </w:rPr>
        <w:t xml:space="preserve"> We anticipate the initiating message (call it </w:t>
      </w:r>
      <w:r w:rsidRPr="00F232DB">
        <w:rPr>
          <w:rFonts w:eastAsia="Times New Roman"/>
          <w:bCs/>
          <w:sz w:val="20"/>
          <w:szCs w:val="20"/>
          <w:lang w:val="en-IN" w:eastAsia="en-IN"/>
        </w:rPr>
        <w:t>UL WUS CONFIGURATION PROVISION</w:t>
      </w:r>
      <w:r w:rsidRPr="00F232DB">
        <w:rPr>
          <w:rFonts w:eastAsia="Times New Roman"/>
          <w:sz w:val="20"/>
          <w:szCs w:val="20"/>
          <w:lang w:val="en-IN" w:eastAsia="en-IN"/>
        </w:rPr>
        <w:t xml:space="preserve"> message) will include at least two key IEs: </w:t>
      </w:r>
      <w:r w:rsidRPr="00F232DB">
        <w:rPr>
          <w:rFonts w:eastAsia="Times New Roman"/>
          <w:bCs/>
          <w:sz w:val="20"/>
          <w:szCs w:val="20"/>
          <w:lang w:val="en-IN" w:eastAsia="en-IN"/>
        </w:rPr>
        <w:t>NR-CGI</w:t>
      </w:r>
      <w:r w:rsidRPr="00F232DB">
        <w:rPr>
          <w:rFonts w:eastAsia="Times New Roman"/>
          <w:sz w:val="20"/>
          <w:szCs w:val="20"/>
          <w:lang w:val="en-IN" w:eastAsia="en-IN"/>
        </w:rPr>
        <w:t xml:space="preserve"> (NR Cell Global Identifier of the NES cell whose WUS config is being provisioned) and a new </w:t>
      </w:r>
      <w:r w:rsidRPr="00F232DB">
        <w:rPr>
          <w:rFonts w:eastAsia="Times New Roman"/>
          <w:bCs/>
          <w:sz w:val="20"/>
          <w:szCs w:val="20"/>
          <w:lang w:val="en-IN" w:eastAsia="en-IN"/>
        </w:rPr>
        <w:t>UL-WUS-</w:t>
      </w:r>
      <w:proofErr w:type="spellStart"/>
      <w:r w:rsidRPr="00F232DB">
        <w:rPr>
          <w:rFonts w:eastAsia="Times New Roman"/>
          <w:bCs/>
          <w:sz w:val="20"/>
          <w:szCs w:val="20"/>
          <w:lang w:val="en-IN" w:eastAsia="en-IN"/>
        </w:rPr>
        <w:t>ConfigInfo</w:t>
      </w:r>
      <w:proofErr w:type="spellEnd"/>
      <w:r w:rsidRPr="00F232DB">
        <w:rPr>
          <w:rFonts w:eastAsia="Times New Roman"/>
          <w:sz w:val="20"/>
          <w:szCs w:val="20"/>
          <w:lang w:val="en-IN" w:eastAsia="en-IN"/>
        </w:rPr>
        <w:t xml:space="preserve"> IE containing the UL wake-up signal parameters for that cell. The NR-CGI IE identifies the cell unambiguously (PLMN + NR Cell ID), reusing the existing definition from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w:t>
      </w:r>
    </w:p>
    <w:p w14:paraId="6CE20210" w14:textId="77777777" w:rsidR="004A3882" w:rsidRPr="00F232DB" w:rsidRDefault="004A3882" w:rsidP="004A3882">
      <w:pPr>
        <w:spacing w:beforeAutospacing="1" w:after="0" w:afterAutospacing="1"/>
        <w:ind w:left="720"/>
        <w:rPr>
          <w:rFonts w:eastAsia="Times New Roman"/>
          <w:sz w:val="20"/>
          <w:szCs w:val="20"/>
          <w:lang w:val="en-IN" w:eastAsia="en-IN"/>
        </w:rPr>
      </w:pPr>
      <w:r w:rsidRPr="00F232DB">
        <w:rPr>
          <w:rFonts w:eastAsia="Times New Roman"/>
          <w:sz w:val="20"/>
          <w:szCs w:val="20"/>
          <w:lang w:val="en-IN" w:eastAsia="en-IN"/>
        </w:rPr>
        <w:t xml:space="preserve">The </w:t>
      </w:r>
      <w:r w:rsidRPr="00F232DB">
        <w:rPr>
          <w:rFonts w:eastAsia="Times New Roman"/>
          <w:bCs/>
          <w:sz w:val="20"/>
          <w:szCs w:val="20"/>
          <w:lang w:val="en-IN" w:eastAsia="en-IN"/>
        </w:rPr>
        <w:t>UL-WUS-</w:t>
      </w:r>
      <w:proofErr w:type="spellStart"/>
      <w:r w:rsidRPr="00F232DB">
        <w:rPr>
          <w:rFonts w:eastAsia="Times New Roman"/>
          <w:bCs/>
          <w:sz w:val="20"/>
          <w:szCs w:val="20"/>
          <w:lang w:val="en-IN" w:eastAsia="en-IN"/>
        </w:rPr>
        <w:t>ConfigInfo</w:t>
      </w:r>
      <w:proofErr w:type="spellEnd"/>
      <w:r w:rsidRPr="00F232DB">
        <w:rPr>
          <w:rFonts w:eastAsia="Times New Roman"/>
          <w:sz w:val="20"/>
          <w:szCs w:val="20"/>
          <w:lang w:val="en-IN" w:eastAsia="en-IN"/>
        </w:rPr>
        <w:t xml:space="preserve"> IE would be defined in alignment with RAN2’s RRC specification and with any similar IE on F1AP, to ensure consistency. For example, UL-WUS-</w:t>
      </w:r>
      <w:proofErr w:type="spellStart"/>
      <w:r w:rsidRPr="00F232DB">
        <w:rPr>
          <w:rFonts w:eastAsia="Times New Roman"/>
          <w:sz w:val="20"/>
          <w:szCs w:val="20"/>
          <w:lang w:val="en-IN" w:eastAsia="en-IN"/>
        </w:rPr>
        <w:t>ConfigInfo</w:t>
      </w:r>
      <w:proofErr w:type="spellEnd"/>
      <w:r w:rsidRPr="00F232DB">
        <w:rPr>
          <w:rFonts w:eastAsia="Times New Roman"/>
          <w:sz w:val="20"/>
          <w:szCs w:val="20"/>
          <w:lang w:val="en-IN" w:eastAsia="en-IN"/>
        </w:rPr>
        <w:t xml:space="preserve"> might include the uplink resource (frequency, time slot or occasion, PRACH preamble or other signal type, etc.), the expected timing relative to SSB or paging, power or repetition info, and any identification pattern the NES cell expects from UEs. By aligning this IE with RRC’s UL WUS configuration (as defined in TS 38.331 and the NES study conclusions), we ensure that the info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carries can be directly used to configure UEs over RRC​.</w:t>
      </w:r>
    </w:p>
    <w:p w14:paraId="35762470" w14:textId="77777777" w:rsidR="004A3882" w:rsidRPr="00F232DB" w:rsidRDefault="004A3882" w:rsidP="004A3882">
      <w:pPr>
        <w:spacing w:beforeAutospacing="1" w:after="0" w:afterAutospacing="1"/>
        <w:ind w:left="720"/>
        <w:rPr>
          <w:rFonts w:eastAsia="Times New Roman"/>
          <w:sz w:val="20"/>
          <w:szCs w:val="20"/>
          <w:lang w:val="en-IN" w:eastAsia="en-IN"/>
        </w:rPr>
      </w:pPr>
      <w:r w:rsidRPr="00F232DB">
        <w:rPr>
          <w:rFonts w:eastAsia="Times New Roman"/>
          <w:sz w:val="20"/>
          <w:szCs w:val="20"/>
          <w:lang w:val="en-IN" w:eastAsia="en-IN"/>
        </w:rPr>
        <w:t xml:space="preserve">Besides those, the procedure can reuse standard IEs like </w:t>
      </w:r>
      <w:r w:rsidRPr="00F232DB">
        <w:rPr>
          <w:rFonts w:eastAsia="Times New Roman"/>
          <w:bCs/>
          <w:sz w:val="20"/>
          <w:szCs w:val="20"/>
          <w:lang w:val="en-IN" w:eastAsia="en-IN"/>
        </w:rPr>
        <w:t xml:space="preserve">Global </w:t>
      </w:r>
      <w:proofErr w:type="spellStart"/>
      <w:r w:rsidRPr="00F232DB">
        <w:rPr>
          <w:rFonts w:eastAsia="Times New Roman"/>
          <w:bCs/>
          <w:sz w:val="20"/>
          <w:szCs w:val="20"/>
          <w:lang w:val="en-IN" w:eastAsia="en-IN"/>
        </w:rPr>
        <w:t>gNB</w:t>
      </w:r>
      <w:proofErr w:type="spellEnd"/>
      <w:r w:rsidRPr="00F232DB">
        <w:rPr>
          <w:rFonts w:eastAsia="Times New Roman"/>
          <w:bCs/>
          <w:sz w:val="20"/>
          <w:szCs w:val="20"/>
          <w:lang w:val="en-IN" w:eastAsia="en-IN"/>
        </w:rPr>
        <w:t xml:space="preserve"> ID</w:t>
      </w:r>
      <w:r w:rsidRPr="00F232DB">
        <w:rPr>
          <w:rFonts w:eastAsia="Times New Roman"/>
          <w:sz w:val="20"/>
          <w:szCs w:val="20"/>
          <w:lang w:val="en-IN" w:eastAsia="en-IN"/>
        </w:rPr>
        <w:t xml:space="preserve"> (to identify the source/destination node if needed, though in a point-to-point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interface it may not be strictly necessary in the message body) and </w:t>
      </w:r>
      <w:r w:rsidRPr="00F232DB">
        <w:rPr>
          <w:rFonts w:eastAsia="Times New Roman"/>
          <w:bCs/>
          <w:sz w:val="20"/>
          <w:szCs w:val="20"/>
          <w:lang w:val="en-IN" w:eastAsia="en-IN"/>
        </w:rPr>
        <w:t>Criticality Diagnostics</w:t>
      </w:r>
      <w:r w:rsidRPr="00F232DB">
        <w:rPr>
          <w:rFonts w:eastAsia="Times New Roman"/>
          <w:sz w:val="20"/>
          <w:szCs w:val="20"/>
          <w:lang w:val="en-IN" w:eastAsia="en-IN"/>
        </w:rPr>
        <w:t xml:space="preserve"> (to report any errors in case of unsuccessful outcome). If the receiving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accepts the config, it sends a successful </w:t>
      </w:r>
      <w:r w:rsidRPr="00F232DB">
        <w:rPr>
          <w:rFonts w:eastAsia="Times New Roman"/>
          <w:bCs/>
          <w:sz w:val="20"/>
          <w:szCs w:val="20"/>
          <w:lang w:val="en-IN" w:eastAsia="en-IN"/>
        </w:rPr>
        <w:t>UL WUS CONFIGURATION PROVISION ACK</w:t>
      </w:r>
      <w:r w:rsidRPr="00F232DB">
        <w:rPr>
          <w:rFonts w:eastAsia="Times New Roman"/>
          <w:sz w:val="20"/>
          <w:szCs w:val="20"/>
          <w:lang w:val="en-IN" w:eastAsia="en-IN"/>
        </w:rPr>
        <w:t xml:space="preserve"> (name TBD) with no additional payload except maybe an acknowledgement indication. If it rejects, an </w:t>
      </w:r>
      <w:r w:rsidRPr="00F232DB">
        <w:rPr>
          <w:rFonts w:eastAsia="Times New Roman"/>
          <w:bCs/>
          <w:sz w:val="20"/>
          <w:szCs w:val="20"/>
          <w:lang w:val="en-IN" w:eastAsia="en-IN"/>
        </w:rPr>
        <w:t>UL WUS Config Provision Failure</w:t>
      </w:r>
      <w:r w:rsidRPr="00F232DB">
        <w:rPr>
          <w:rFonts w:eastAsia="Times New Roman"/>
          <w:sz w:val="20"/>
          <w:szCs w:val="20"/>
          <w:lang w:val="en-IN" w:eastAsia="en-IN"/>
        </w:rPr>
        <w:t xml:space="preserve"> could carry a </w:t>
      </w:r>
      <w:r w:rsidRPr="00F232DB">
        <w:rPr>
          <w:rFonts w:eastAsia="Times New Roman"/>
          <w:bCs/>
          <w:sz w:val="20"/>
          <w:szCs w:val="20"/>
          <w:lang w:val="en-IN" w:eastAsia="en-IN"/>
        </w:rPr>
        <w:t>Cause</w:t>
      </w:r>
      <w:r w:rsidRPr="00F232DB">
        <w:rPr>
          <w:rFonts w:eastAsia="Times New Roman"/>
          <w:sz w:val="20"/>
          <w:szCs w:val="20"/>
          <w:lang w:val="en-IN" w:eastAsia="en-IN"/>
        </w:rPr>
        <w:t xml:space="preserve"> IE (e.g., unknown cell, not supported, etc.) to inform why.</w:t>
      </w:r>
    </w:p>
    <w:p w14:paraId="1060A3A6" w14:textId="77777777" w:rsidR="004A3882" w:rsidRPr="00F232DB" w:rsidRDefault="004A3882" w:rsidP="004A3882">
      <w:pPr>
        <w:numPr>
          <w:ilvl w:val="0"/>
          <w:numId w:val="38"/>
        </w:numPr>
        <w:spacing w:before="100" w:beforeAutospacing="1" w:after="100" w:afterAutospacing="1"/>
        <w:rPr>
          <w:rFonts w:eastAsia="Times New Roman"/>
          <w:sz w:val="20"/>
          <w:szCs w:val="20"/>
          <w:lang w:val="en-IN" w:eastAsia="en-IN"/>
        </w:rPr>
      </w:pPr>
      <w:proofErr w:type="spellStart"/>
      <w:r w:rsidRPr="00F232DB">
        <w:rPr>
          <w:rFonts w:eastAsia="Times New Roman"/>
          <w:bCs/>
          <w:sz w:val="20"/>
          <w:szCs w:val="20"/>
          <w:lang w:val="en-IN" w:eastAsia="en-IN"/>
        </w:rPr>
        <w:t>Behavior</w:t>
      </w:r>
      <w:proofErr w:type="spellEnd"/>
      <w:r w:rsidRPr="00F232DB">
        <w:rPr>
          <w:rFonts w:eastAsia="Times New Roman"/>
          <w:bCs/>
          <w:sz w:val="20"/>
          <w:szCs w:val="20"/>
          <w:lang w:val="en-IN" w:eastAsia="en-IN"/>
        </w:rPr>
        <w:t>:</w:t>
      </w:r>
      <w:r w:rsidRPr="00F232DB">
        <w:rPr>
          <w:rFonts w:eastAsia="Times New Roman"/>
          <w:sz w:val="20"/>
          <w:szCs w:val="20"/>
          <w:lang w:val="en-IN" w:eastAsia="en-IN"/>
        </w:rPr>
        <w:t xml:space="preserve"> On successful provisioning,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(receiving)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will store the UL WUS config for the identified NES cell. When a UE under that </w:t>
      </w:r>
      <w:proofErr w:type="spellStart"/>
      <w:r w:rsidRPr="00F232DB">
        <w:rPr>
          <w:rFonts w:eastAsia="Times New Roman"/>
          <w:sz w:val="20"/>
          <w:szCs w:val="20"/>
          <w:lang w:val="en-IN" w:eastAsia="en-IN"/>
        </w:rPr>
        <w:t>neighbor’s</w:t>
      </w:r>
      <w:proofErr w:type="spellEnd"/>
      <w:r w:rsidRPr="00F232DB">
        <w:rPr>
          <w:rFonts w:eastAsia="Times New Roman"/>
          <w:sz w:val="20"/>
          <w:szCs w:val="20"/>
          <w:lang w:val="en-IN" w:eastAsia="en-IN"/>
        </w:rPr>
        <w:t xml:space="preserve"> coverage needs on-demand SIB1 from the NES cell,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can now act – for instance, if the UE is in Connected mode on Cell A, Cell A’s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can send the UL WUS config to the UE via RRC. From the NES cell’s perspective, it now expects that UEs may transmit the UL WUS as configured. Importantly, this procedure is </w:t>
      </w:r>
      <w:r w:rsidRPr="00F232DB">
        <w:rPr>
          <w:rFonts w:eastAsia="Times New Roman"/>
          <w:bCs/>
          <w:sz w:val="20"/>
          <w:szCs w:val="20"/>
          <w:lang w:val="en-IN" w:eastAsia="en-IN"/>
        </w:rPr>
        <w:t>global (not UE-specific)</w:t>
      </w:r>
      <w:r w:rsidRPr="00F232DB">
        <w:rPr>
          <w:rFonts w:eastAsia="Times New Roman"/>
          <w:sz w:val="20"/>
          <w:szCs w:val="20"/>
          <w:lang w:val="en-IN" w:eastAsia="en-IN"/>
        </w:rPr>
        <w:t xml:space="preserve"> – it sets up the configuration at the node level, potentially for any UEs that might require it. This avoids tying the exchange to a particular handover or UE context, which keeps it independent of mobility procedures. By making it a global class 1 procedure, multiple UEs can benefit once the config is provisioned (no need to request per UE). It also fits multi-vendor scenarios: e.g., an Ericsson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can obtain UL WUS config from a Nokia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via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which was a key reason to standardize this exchange.</w:t>
      </w:r>
    </w:p>
    <w:p w14:paraId="6672CB4E"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New Class 2 procedure – “UL WUS Config Stop”:</w:t>
      </w:r>
      <w:r w:rsidRPr="00F232DB">
        <w:rPr>
          <w:rFonts w:eastAsia="Times New Roman"/>
          <w:sz w:val="20"/>
          <w:szCs w:val="20"/>
          <w:lang w:val="en-IN" w:eastAsia="en-IN"/>
        </w:rPr>
        <w:t xml:space="preserve"> We also propose a </w:t>
      </w:r>
      <w:r w:rsidRPr="00F232DB">
        <w:rPr>
          <w:rFonts w:eastAsia="Times New Roman"/>
          <w:bCs/>
          <w:sz w:val="20"/>
          <w:szCs w:val="20"/>
          <w:lang w:val="en-IN" w:eastAsia="en-IN"/>
        </w:rPr>
        <w:t>Class 2 global procedure</w:t>
      </w:r>
      <w:r w:rsidRPr="00F232DB">
        <w:rPr>
          <w:rFonts w:eastAsia="Times New Roman"/>
          <w:sz w:val="20"/>
          <w:szCs w:val="20"/>
          <w:lang w:val="en-IN" w:eastAsia="en-IN"/>
        </w:rPr>
        <w:t xml:space="preserve"> to signal the termination or withdrawal of a previously provided UL WUS configuration. This is effectively a one-way notification (no response expected in normal conditions, since Class 2 procedures are unacknowledged) to inform the peer that the UL WUS config for a given cell should no longer be considered active.</w:t>
      </w:r>
    </w:p>
    <w:p w14:paraId="5CEE4B6C" w14:textId="77777777" w:rsidR="004A3882" w:rsidRPr="00F232DB" w:rsidRDefault="004A3882" w:rsidP="004A3882">
      <w:pPr>
        <w:numPr>
          <w:ilvl w:val="0"/>
          <w:numId w:val="39"/>
        </w:num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lastRenderedPageBreak/>
        <w:t>Trigger:</w:t>
      </w:r>
      <w:r w:rsidRPr="00F232DB">
        <w:rPr>
          <w:rFonts w:eastAsia="Times New Roman"/>
          <w:sz w:val="20"/>
          <w:szCs w:val="20"/>
          <w:lang w:val="en-IN" w:eastAsia="en-IN"/>
        </w:rPr>
        <w:t xml:space="preserve"> This procedure would be initiated when the conditions for on-demand SIB1 on that cell no longer apply. For example, if the NES cell is being fully reactivated (it will resume normal SIB1 broadcasting), or if the feature is turned off, the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controlling that cell should inform </w:t>
      </w:r>
      <w:proofErr w:type="spellStart"/>
      <w:r w:rsidRPr="00F232DB">
        <w:rPr>
          <w:rFonts w:eastAsia="Times New Roman"/>
          <w:sz w:val="20"/>
          <w:szCs w:val="20"/>
          <w:lang w:val="en-IN" w:eastAsia="en-IN"/>
        </w:rPr>
        <w:t>neighbors</w:t>
      </w:r>
      <w:proofErr w:type="spellEnd"/>
      <w:r w:rsidRPr="00F232DB">
        <w:rPr>
          <w:rFonts w:eastAsia="Times New Roman"/>
          <w:sz w:val="20"/>
          <w:szCs w:val="20"/>
          <w:lang w:val="en-IN" w:eastAsia="en-IN"/>
        </w:rPr>
        <w:t xml:space="preserve"> to </w:t>
      </w:r>
      <w:r w:rsidRPr="00F232DB">
        <w:rPr>
          <w:rFonts w:eastAsia="Times New Roman"/>
          <w:bCs/>
          <w:sz w:val="20"/>
          <w:szCs w:val="20"/>
          <w:lang w:val="en-IN" w:eastAsia="en-IN"/>
        </w:rPr>
        <w:t>stop using the old UL WUS config</w:t>
      </w:r>
      <w:r w:rsidRPr="00F232DB">
        <w:rPr>
          <w:rFonts w:eastAsia="Times New Roman"/>
          <w:sz w:val="20"/>
          <w:szCs w:val="20"/>
          <w:lang w:val="en-IN" w:eastAsia="en-IN"/>
        </w:rPr>
        <w:t xml:space="preserve">. Another trigger could be the serving </w:t>
      </w:r>
      <w:proofErr w:type="spellStart"/>
      <w:r w:rsidRPr="00F232DB">
        <w:rPr>
          <w:rFonts w:eastAsia="Times New Roman"/>
          <w:sz w:val="20"/>
          <w:szCs w:val="20"/>
          <w:lang w:val="en-IN" w:eastAsia="en-IN"/>
        </w:rPr>
        <w:t>gNB’s</w:t>
      </w:r>
      <w:proofErr w:type="spellEnd"/>
      <w:r w:rsidRPr="00F232DB">
        <w:rPr>
          <w:rFonts w:eastAsia="Times New Roman"/>
          <w:sz w:val="20"/>
          <w:szCs w:val="20"/>
          <w:lang w:val="en-IN" w:eastAsia="en-IN"/>
        </w:rPr>
        <w:t xml:space="preserve"> decision based on its own policy – e.g., if a UE that needed the config has left and no others are expected, Cell A’s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might tell the NES cell’s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that it can cease offering the config (especially if the NES cell was broadcasting some info about UL WUS in its SIB1 for Case 1, which could be stopped to save overhead). Notably, during RAN3#127 it was discussed that </w:t>
      </w:r>
      <w:r w:rsidRPr="00F232DB">
        <w:rPr>
          <w:rFonts w:eastAsia="Times New Roman"/>
          <w:i/>
          <w:iCs/>
          <w:sz w:val="20"/>
          <w:szCs w:val="20"/>
          <w:lang w:val="en-IN" w:eastAsia="en-IN"/>
        </w:rPr>
        <w:t xml:space="preserve">“Cell A </w:t>
      </w:r>
      <w:proofErr w:type="spellStart"/>
      <w:r w:rsidRPr="00F232DB">
        <w:rPr>
          <w:rFonts w:eastAsia="Times New Roman"/>
          <w:i/>
          <w:iCs/>
          <w:sz w:val="20"/>
          <w:szCs w:val="20"/>
          <w:lang w:val="en-IN" w:eastAsia="en-IN"/>
        </w:rPr>
        <w:t>gNB</w:t>
      </w:r>
      <w:proofErr w:type="spellEnd"/>
      <w:r w:rsidRPr="00F232DB">
        <w:rPr>
          <w:rFonts w:eastAsia="Times New Roman"/>
          <w:i/>
          <w:iCs/>
          <w:sz w:val="20"/>
          <w:szCs w:val="20"/>
          <w:lang w:val="en-IN" w:eastAsia="en-IN"/>
        </w:rPr>
        <w:t xml:space="preserve"> can decide and signal to NES Cell </w:t>
      </w:r>
      <w:proofErr w:type="spellStart"/>
      <w:r w:rsidRPr="00F232DB">
        <w:rPr>
          <w:rFonts w:eastAsia="Times New Roman"/>
          <w:i/>
          <w:iCs/>
          <w:sz w:val="20"/>
          <w:szCs w:val="20"/>
          <w:lang w:val="en-IN" w:eastAsia="en-IN"/>
        </w:rPr>
        <w:t>gNB</w:t>
      </w:r>
      <w:proofErr w:type="spellEnd"/>
      <w:r w:rsidRPr="00F232DB">
        <w:rPr>
          <w:rFonts w:eastAsia="Times New Roman"/>
          <w:i/>
          <w:iCs/>
          <w:sz w:val="20"/>
          <w:szCs w:val="20"/>
          <w:lang w:val="en-IN" w:eastAsia="en-IN"/>
        </w:rPr>
        <w:t xml:space="preserve"> that it stops the UL WUS configuration broadcast in its SIB”</w:t>
      </w:r>
      <w:r w:rsidRPr="00F232DB">
        <w:rPr>
          <w:rFonts w:eastAsia="Times New Roman"/>
          <w:sz w:val="20"/>
          <w:szCs w:val="20"/>
          <w:lang w:val="en-IN" w:eastAsia="en-IN"/>
        </w:rPr>
        <w:t>, indicating the serving side can trigger the stop when appropriate​.</w:t>
      </w:r>
    </w:p>
    <w:p w14:paraId="3CD05124" w14:textId="77777777" w:rsidR="004A3882" w:rsidRPr="00F232DB" w:rsidRDefault="004A3882" w:rsidP="004A3882">
      <w:pPr>
        <w:spacing w:beforeAutospacing="1" w:after="0" w:afterAutospacing="1"/>
        <w:ind w:left="720"/>
        <w:rPr>
          <w:rFonts w:eastAsia="Times New Roman"/>
          <w:sz w:val="20"/>
          <w:szCs w:val="20"/>
          <w:lang w:val="en-IN" w:eastAsia="en-IN"/>
        </w:rPr>
      </w:pPr>
      <w:r w:rsidRPr="00F232DB">
        <w:rPr>
          <w:rFonts w:eastAsia="Times New Roman"/>
          <w:sz w:val="20"/>
          <w:szCs w:val="20"/>
          <w:lang w:val="en-IN" w:eastAsia="en-IN"/>
        </w:rPr>
        <w:t xml:space="preserve">In practice, either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might initiate this stop message depending on who has the knowledge that the config is no longer needed; but </w:t>
      </w:r>
      <w:proofErr w:type="gramStart"/>
      <w:r w:rsidRPr="00F232DB">
        <w:rPr>
          <w:rFonts w:eastAsia="Times New Roman"/>
          <w:sz w:val="20"/>
          <w:szCs w:val="20"/>
          <w:lang w:val="en-IN" w:eastAsia="en-IN"/>
        </w:rPr>
        <w:t>typically</w:t>
      </w:r>
      <w:proofErr w:type="gramEnd"/>
      <w:r w:rsidRPr="00F232DB">
        <w:rPr>
          <w:rFonts w:eastAsia="Times New Roman"/>
          <w:sz w:val="20"/>
          <w:szCs w:val="20"/>
          <w:lang w:val="en-IN" w:eastAsia="en-IN"/>
        </w:rPr>
        <w:t xml:space="preserve"> the provider of the config (NES cell’s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would signal stop when the cell exits energy-saving mode, or the consumer (serving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would signal if it no longer requires the config.</w:t>
      </w:r>
    </w:p>
    <w:p w14:paraId="1EC5A2EE" w14:textId="77777777" w:rsidR="004A3882" w:rsidRPr="00F232DB" w:rsidRDefault="004A3882" w:rsidP="004A3882">
      <w:pPr>
        <w:numPr>
          <w:ilvl w:val="0"/>
          <w:numId w:val="39"/>
        </w:num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Message content:</w:t>
      </w:r>
      <w:r w:rsidRPr="00F232DB">
        <w:rPr>
          <w:rFonts w:eastAsia="Times New Roman"/>
          <w:sz w:val="20"/>
          <w:szCs w:val="20"/>
          <w:lang w:val="en-IN" w:eastAsia="en-IN"/>
        </w:rPr>
        <w:t xml:space="preserve"> The initiating message (e.g., </w:t>
      </w:r>
      <w:r w:rsidRPr="00F232DB">
        <w:rPr>
          <w:rFonts w:eastAsia="Times New Roman"/>
          <w:bCs/>
          <w:sz w:val="20"/>
          <w:szCs w:val="20"/>
          <w:lang w:val="en-IN" w:eastAsia="en-IN"/>
        </w:rPr>
        <w:t>UL WUS CONFIGURATION STOP</w:t>
      </w:r>
      <w:r w:rsidRPr="00F232DB">
        <w:rPr>
          <w:rFonts w:eastAsia="Times New Roman"/>
          <w:sz w:val="20"/>
          <w:szCs w:val="20"/>
          <w:lang w:val="en-IN" w:eastAsia="en-IN"/>
        </w:rPr>
        <w:t xml:space="preserve"> indication) would carry the necessary identifiers to specify which configuration is being stopped. At minimum, an </w:t>
      </w:r>
      <w:r w:rsidRPr="00F232DB">
        <w:rPr>
          <w:rFonts w:eastAsia="Times New Roman"/>
          <w:bCs/>
          <w:sz w:val="20"/>
          <w:szCs w:val="20"/>
          <w:lang w:val="en-IN" w:eastAsia="en-IN"/>
        </w:rPr>
        <w:t>NR-CGI</w:t>
      </w:r>
      <w:r w:rsidRPr="00F232DB">
        <w:rPr>
          <w:rFonts w:eastAsia="Times New Roman"/>
          <w:sz w:val="20"/>
          <w:szCs w:val="20"/>
          <w:lang w:val="en-IN" w:eastAsia="en-IN"/>
        </w:rPr>
        <w:t xml:space="preserve"> for the cell is needed (so the peer knows which cell’s UL WUS config to remove). Including a </w:t>
      </w:r>
      <w:r w:rsidRPr="00F232DB">
        <w:rPr>
          <w:rFonts w:eastAsia="Times New Roman"/>
          <w:bCs/>
          <w:sz w:val="20"/>
          <w:szCs w:val="20"/>
          <w:lang w:val="en-IN" w:eastAsia="en-IN"/>
        </w:rPr>
        <w:t>Cause</w:t>
      </w:r>
      <w:r w:rsidRPr="00F232DB">
        <w:rPr>
          <w:rFonts w:eastAsia="Times New Roman"/>
          <w:sz w:val="20"/>
          <w:szCs w:val="20"/>
          <w:lang w:val="en-IN" w:eastAsia="en-IN"/>
        </w:rPr>
        <w:t xml:space="preserve"> IE is advisable as well, to indicate why the config is being stopped (normal operation, configuration change, etc.), although for a simple stop it might be optional. We can reuse the standard Cause IE from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(with appropriate cause values such as normal release, unspecified, etc.). No response is expected; the receiving node, upon getting this message, should mark that UL WUS config as inactive and stop using it for any new UEs. If the receiving node had already provided that config to some UE in progress, how to handle that is out of scope of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(that would be up to RRC/upper layers – presumably the UE will simply not get a response if it tries to use it after stop, or the network ensures no UE is mid-procedure when stopping). In case the receiving node does not recognize the cell in the message or encounters an error, the general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error handling (via an </w:t>
      </w:r>
      <w:r w:rsidRPr="00F232DB">
        <w:rPr>
          <w:rFonts w:eastAsia="Times New Roman"/>
          <w:bCs/>
          <w:sz w:val="20"/>
          <w:szCs w:val="20"/>
          <w:lang w:val="en-IN" w:eastAsia="en-IN"/>
        </w:rPr>
        <w:t>Error Indication</w:t>
      </w:r>
      <w:r w:rsidRPr="00F232DB">
        <w:rPr>
          <w:rFonts w:eastAsia="Times New Roman"/>
          <w:sz w:val="20"/>
          <w:szCs w:val="20"/>
          <w:lang w:val="en-IN" w:eastAsia="en-IN"/>
        </w:rPr>
        <w:t xml:space="preserve"> procedure with appropriate cause) can be utilized – but there is no direct response to a Class 2 procedure.</w:t>
      </w:r>
    </w:p>
    <w:p w14:paraId="1F083790" w14:textId="77777777" w:rsidR="004A3882" w:rsidRPr="00F232DB" w:rsidRDefault="004A3882" w:rsidP="004A3882">
      <w:pPr>
        <w:numPr>
          <w:ilvl w:val="0"/>
          <w:numId w:val="39"/>
        </w:numPr>
        <w:spacing w:before="100" w:beforeAutospacing="1" w:after="100" w:afterAutospacing="1"/>
        <w:rPr>
          <w:rFonts w:eastAsia="Times New Roman"/>
          <w:sz w:val="20"/>
          <w:szCs w:val="20"/>
          <w:lang w:val="en-IN" w:eastAsia="en-IN"/>
        </w:rPr>
      </w:pPr>
      <w:proofErr w:type="spellStart"/>
      <w:r w:rsidRPr="00F232DB">
        <w:rPr>
          <w:rFonts w:eastAsia="Times New Roman"/>
          <w:bCs/>
          <w:sz w:val="20"/>
          <w:szCs w:val="20"/>
          <w:lang w:val="en-IN" w:eastAsia="en-IN"/>
        </w:rPr>
        <w:t>Behavior</w:t>
      </w:r>
      <w:proofErr w:type="spellEnd"/>
      <w:r w:rsidRPr="00F232DB">
        <w:rPr>
          <w:rFonts w:eastAsia="Times New Roman"/>
          <w:bCs/>
          <w:sz w:val="20"/>
          <w:szCs w:val="20"/>
          <w:lang w:val="en-IN" w:eastAsia="en-IN"/>
        </w:rPr>
        <w:t>:</w:t>
      </w:r>
      <w:r w:rsidRPr="00F232DB">
        <w:rPr>
          <w:rFonts w:eastAsia="Times New Roman"/>
          <w:sz w:val="20"/>
          <w:szCs w:val="20"/>
          <w:lang w:val="en-IN" w:eastAsia="en-IN"/>
        </w:rPr>
        <w:t xml:space="preserve"> The UL WUS Config Stop procedure being Class 2 means it’s mainly an advisory/notification from one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to the other. On reception of </w:t>
      </w:r>
      <w:r w:rsidRPr="00F232DB">
        <w:rPr>
          <w:rFonts w:eastAsia="Times New Roman"/>
          <w:bCs/>
          <w:sz w:val="20"/>
          <w:szCs w:val="20"/>
          <w:lang w:val="en-IN" w:eastAsia="en-IN"/>
        </w:rPr>
        <w:t>UL WUS Config Stop</w:t>
      </w:r>
      <w:r w:rsidRPr="00F232DB">
        <w:rPr>
          <w:rFonts w:eastAsia="Times New Roman"/>
          <w:sz w:val="20"/>
          <w:szCs w:val="20"/>
          <w:lang w:val="en-IN" w:eastAsia="en-IN"/>
        </w:rPr>
        <w:t xml:space="preserve">,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will purge or mark obsolete the stored UL WUS configuration for that cell. This prevents future UEs from being given an invalid config. If the NES cell is now active, UEs can obtain SIB1 through normal SI reading (no special UL WUS needed). The stop message thus helps </w:t>
      </w:r>
      <w:r w:rsidRPr="00F232DB">
        <w:rPr>
          <w:rFonts w:eastAsia="Times New Roman"/>
          <w:bCs/>
          <w:sz w:val="20"/>
          <w:szCs w:val="20"/>
          <w:lang w:val="en-IN" w:eastAsia="en-IN"/>
        </w:rPr>
        <w:t>synchronize the end of on-demand SIB1 operation</w:t>
      </w:r>
      <w:r w:rsidRPr="00F232DB">
        <w:rPr>
          <w:rFonts w:eastAsia="Times New Roman"/>
          <w:sz w:val="20"/>
          <w:szCs w:val="20"/>
          <w:lang w:val="en-IN" w:eastAsia="en-IN"/>
        </w:rPr>
        <w:t xml:space="preserve"> between nodes. It ensures that one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 doesn’t continue to send UEs to wake up a cell that is no longer in energy-saving state or that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knows to stop expecting UL WUS triggers. By defining an explicit stop procedure, we avoid overloading existing messages or leaving the </w:t>
      </w:r>
      <w:proofErr w:type="spellStart"/>
      <w:r w:rsidRPr="00F232DB">
        <w:rPr>
          <w:rFonts w:eastAsia="Times New Roman"/>
          <w:sz w:val="20"/>
          <w:szCs w:val="20"/>
          <w:lang w:val="en-IN" w:eastAsia="en-IN"/>
        </w:rPr>
        <w:t>behavior</w:t>
      </w:r>
      <w:proofErr w:type="spellEnd"/>
      <w:r w:rsidRPr="00F232DB">
        <w:rPr>
          <w:rFonts w:eastAsia="Times New Roman"/>
          <w:sz w:val="20"/>
          <w:szCs w:val="20"/>
          <w:lang w:val="en-IN" w:eastAsia="en-IN"/>
        </w:rPr>
        <w:t xml:space="preserve"> ambiguous. This procedure is also kept separate from any UE-specific context; it is a global network coordination message. We also avoid any conflict with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UE Context Release or handover cancellation messages – those deal with specific UE handovers, whereas </w:t>
      </w:r>
      <w:r w:rsidRPr="00F232DB">
        <w:rPr>
          <w:rFonts w:eastAsia="Times New Roman"/>
          <w:i/>
          <w:iCs/>
          <w:sz w:val="20"/>
          <w:szCs w:val="20"/>
          <w:lang w:val="en-IN" w:eastAsia="en-IN"/>
        </w:rPr>
        <w:t>UL WUS Config Stop</w:t>
      </w:r>
      <w:r w:rsidRPr="00F232DB">
        <w:rPr>
          <w:rFonts w:eastAsia="Times New Roman"/>
          <w:sz w:val="20"/>
          <w:szCs w:val="20"/>
          <w:lang w:val="en-IN" w:eastAsia="en-IN"/>
        </w:rPr>
        <w:t xml:space="preserve"> is purely about cell configuration info and can occur independently of whether a UE context is active or not.</w:t>
      </w:r>
    </w:p>
    <w:p w14:paraId="19486482"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Information Elements and alignment:</w:t>
      </w:r>
      <w:r w:rsidRPr="00F232DB">
        <w:rPr>
          <w:rFonts w:eastAsia="Times New Roman"/>
          <w:sz w:val="20"/>
          <w:szCs w:val="20"/>
          <w:lang w:val="en-IN" w:eastAsia="en-IN"/>
        </w:rPr>
        <w:t xml:space="preserve"> A new IE </w:t>
      </w:r>
      <w:r w:rsidRPr="00F232DB">
        <w:rPr>
          <w:rFonts w:eastAsia="Times New Roman"/>
          <w:bCs/>
          <w:sz w:val="20"/>
          <w:szCs w:val="20"/>
          <w:lang w:val="en-IN" w:eastAsia="en-IN"/>
        </w:rPr>
        <w:t>UL-WUS-</w:t>
      </w:r>
      <w:proofErr w:type="spellStart"/>
      <w:r w:rsidRPr="00F232DB">
        <w:rPr>
          <w:rFonts w:eastAsia="Times New Roman"/>
          <w:bCs/>
          <w:sz w:val="20"/>
          <w:szCs w:val="20"/>
          <w:lang w:val="en-IN" w:eastAsia="en-IN"/>
        </w:rPr>
        <w:t>ConfigInfo</w:t>
      </w:r>
      <w:proofErr w:type="spellEnd"/>
      <w:r w:rsidRPr="00F232DB">
        <w:rPr>
          <w:rFonts w:eastAsia="Times New Roman"/>
          <w:sz w:val="20"/>
          <w:szCs w:val="20"/>
          <w:lang w:val="en-IN" w:eastAsia="en-IN"/>
        </w:rPr>
        <w:t xml:space="preserve"> will need to be specified. We propose to base this on the RRC-defined structure for UL WUS configuration (as developed in RAN2) and any analogous F1AP </w:t>
      </w:r>
      <w:proofErr w:type="spellStart"/>
      <w:r w:rsidRPr="00F232DB">
        <w:rPr>
          <w:rFonts w:eastAsia="Times New Roman"/>
          <w:sz w:val="20"/>
          <w:szCs w:val="20"/>
          <w:lang w:val="en-IN" w:eastAsia="en-IN"/>
        </w:rPr>
        <w:t>signaling</w:t>
      </w:r>
      <w:proofErr w:type="spellEnd"/>
      <w:r w:rsidRPr="00F232DB">
        <w:rPr>
          <w:rFonts w:eastAsia="Times New Roman"/>
          <w:sz w:val="20"/>
          <w:szCs w:val="20"/>
          <w:lang w:val="en-IN" w:eastAsia="en-IN"/>
        </w:rPr>
        <w:t>. For instance, RAN2’s ongoing work (per TR 38.864 and RAN2 contributions) likely defines parameters such as the UL WUS resource timing, a Wake-up Signal ID or pattern, periodicity or window for the UE to transmit, etc. These can be encapsulated in the UL-WUS-</w:t>
      </w:r>
      <w:proofErr w:type="spellStart"/>
      <w:r w:rsidRPr="00F232DB">
        <w:rPr>
          <w:rFonts w:eastAsia="Times New Roman"/>
          <w:sz w:val="20"/>
          <w:szCs w:val="20"/>
          <w:lang w:val="en-IN" w:eastAsia="en-IN"/>
        </w:rPr>
        <w:t>ConfigInfo</w:t>
      </w:r>
      <w:proofErr w:type="spellEnd"/>
      <w:r w:rsidRPr="00F232DB">
        <w:rPr>
          <w:rFonts w:eastAsia="Times New Roman"/>
          <w:sz w:val="20"/>
          <w:szCs w:val="20"/>
          <w:lang w:val="en-IN" w:eastAsia="en-IN"/>
        </w:rPr>
        <w:t xml:space="preserve"> IE so that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conveys exactly what the target cell expects. This IE could mirror any similar IE on F1AP if the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-CU needs to configure a </w:t>
      </w:r>
      <w:proofErr w:type="spellStart"/>
      <w:r w:rsidRPr="00F232DB">
        <w:rPr>
          <w:rFonts w:eastAsia="Times New Roman"/>
          <w:sz w:val="20"/>
          <w:szCs w:val="20"/>
          <w:lang w:val="en-IN" w:eastAsia="en-IN"/>
        </w:rPr>
        <w:t>gNB</w:t>
      </w:r>
      <w:proofErr w:type="spellEnd"/>
      <w:r w:rsidRPr="00F232DB">
        <w:rPr>
          <w:rFonts w:eastAsia="Times New Roman"/>
          <w:sz w:val="20"/>
          <w:szCs w:val="20"/>
          <w:lang w:val="en-IN" w:eastAsia="en-IN"/>
        </w:rPr>
        <w:t xml:space="preserve">-DU with the UL WUS details (ensuring consistency across interfaces). Additionally, we will reuse </w:t>
      </w:r>
      <w:r w:rsidRPr="00F232DB">
        <w:rPr>
          <w:rFonts w:eastAsia="Times New Roman"/>
          <w:bCs/>
          <w:sz w:val="20"/>
          <w:szCs w:val="20"/>
          <w:lang w:val="en-IN" w:eastAsia="en-IN"/>
        </w:rPr>
        <w:t>existing IEs</w:t>
      </w:r>
      <w:r w:rsidRPr="00F232DB">
        <w:rPr>
          <w:rFonts w:eastAsia="Times New Roman"/>
          <w:sz w:val="20"/>
          <w:szCs w:val="20"/>
          <w:lang w:val="en-IN" w:eastAsia="en-IN"/>
        </w:rPr>
        <w:t xml:space="preserve"> wherever possible to avoid duplicate definitions. The use of </w:t>
      </w:r>
      <w:r w:rsidRPr="00F232DB">
        <w:rPr>
          <w:rFonts w:eastAsia="Times New Roman"/>
          <w:bCs/>
          <w:sz w:val="20"/>
          <w:szCs w:val="20"/>
          <w:lang w:val="en-IN" w:eastAsia="en-IN"/>
        </w:rPr>
        <w:t xml:space="preserve">Global </w:t>
      </w:r>
      <w:proofErr w:type="spellStart"/>
      <w:r w:rsidRPr="00F232DB">
        <w:rPr>
          <w:rFonts w:eastAsia="Times New Roman"/>
          <w:bCs/>
          <w:sz w:val="20"/>
          <w:szCs w:val="20"/>
          <w:lang w:val="en-IN" w:eastAsia="en-IN"/>
        </w:rPr>
        <w:t>gNB</w:t>
      </w:r>
      <w:proofErr w:type="spellEnd"/>
      <w:r w:rsidRPr="00F232DB">
        <w:rPr>
          <w:rFonts w:eastAsia="Times New Roman"/>
          <w:bCs/>
          <w:sz w:val="20"/>
          <w:szCs w:val="20"/>
          <w:lang w:val="en-IN" w:eastAsia="en-IN"/>
        </w:rPr>
        <w:t xml:space="preserve"> ID</w:t>
      </w:r>
      <w:r w:rsidRPr="00F232DB">
        <w:rPr>
          <w:rFonts w:eastAsia="Times New Roman"/>
          <w:sz w:val="20"/>
          <w:szCs w:val="20"/>
          <w:lang w:val="en-IN" w:eastAsia="en-IN"/>
        </w:rPr>
        <w:t xml:space="preserve"> IE can identify the sending/receiving node in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Setup or error situations, but for the new procedures, the node identities are implicitly known from the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association (hence including it in every message may be redundant). The </w:t>
      </w:r>
      <w:r w:rsidRPr="00F232DB">
        <w:rPr>
          <w:rFonts w:eastAsia="Times New Roman"/>
          <w:bCs/>
          <w:sz w:val="20"/>
          <w:szCs w:val="20"/>
          <w:lang w:val="en-IN" w:eastAsia="en-IN"/>
        </w:rPr>
        <w:t>NR-CGI</w:t>
      </w:r>
      <w:r w:rsidRPr="00F232DB">
        <w:rPr>
          <w:rFonts w:eastAsia="Times New Roman"/>
          <w:sz w:val="20"/>
          <w:szCs w:val="20"/>
          <w:lang w:val="en-IN" w:eastAsia="en-IN"/>
        </w:rPr>
        <w:t xml:space="preserve"> IE is already defined in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(used in many contexts to identify cells, e.g. in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Configuration Update when exchanging served cells or in cell activation) – we will reuse that to specify the cell that the UL WUS config or stop pertains to. The </w:t>
      </w:r>
      <w:r w:rsidRPr="00F232DB">
        <w:rPr>
          <w:rFonts w:eastAsia="Times New Roman"/>
          <w:bCs/>
          <w:sz w:val="20"/>
          <w:szCs w:val="20"/>
          <w:lang w:val="en-IN" w:eastAsia="en-IN"/>
        </w:rPr>
        <w:t>Cause</w:t>
      </w:r>
      <w:r w:rsidRPr="00F232DB">
        <w:rPr>
          <w:rFonts w:eastAsia="Times New Roman"/>
          <w:sz w:val="20"/>
          <w:szCs w:val="20"/>
          <w:lang w:val="en-IN" w:eastAsia="en-IN"/>
        </w:rPr>
        <w:t xml:space="preserve"> IE is already defined for many procedures and can be reused in the failure message of the Provision procedure and in the Stop (if we include cause in stop). </w:t>
      </w:r>
      <w:proofErr w:type="spellStart"/>
      <w:r w:rsidRPr="00F232DB">
        <w:rPr>
          <w:rFonts w:eastAsia="Times New Roman"/>
          <w:bCs/>
          <w:sz w:val="20"/>
          <w:szCs w:val="20"/>
          <w:lang w:val="en-IN" w:eastAsia="en-IN"/>
        </w:rPr>
        <w:t>CriticalityDiagnostics</w:t>
      </w:r>
      <w:proofErr w:type="spellEnd"/>
      <w:r w:rsidRPr="00F232DB">
        <w:rPr>
          <w:rFonts w:eastAsia="Times New Roman"/>
          <w:sz w:val="20"/>
          <w:szCs w:val="20"/>
          <w:lang w:val="en-IN" w:eastAsia="en-IN"/>
        </w:rPr>
        <w:t xml:space="preserve"> IE should be included in any unsuccessful outcome message, following normal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error handling practice, to detail which IE or aspect was problematic if a message is rejected. By leveraging these existing IEs, we ensure the new messages integrate smoothly into the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ASN.1 and semantics.</w:t>
      </w:r>
    </w:p>
    <w:p w14:paraId="094496DD"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lastRenderedPageBreak/>
        <w:t>Compatibility and scope considerations:</w:t>
      </w:r>
      <w:r w:rsidRPr="00F232DB">
        <w:rPr>
          <w:rFonts w:eastAsia="Times New Roman"/>
          <w:sz w:val="20"/>
          <w:szCs w:val="20"/>
          <w:lang w:val="en-IN" w:eastAsia="en-IN"/>
        </w:rPr>
        <w:t xml:space="preserve"> It is important that these new procedures be designed such that they do not interfere with other NES use cases or general mobility procedures. For </w:t>
      </w:r>
      <w:r w:rsidRPr="00F232DB">
        <w:rPr>
          <w:rFonts w:eastAsia="Times New Roman"/>
          <w:bCs/>
          <w:sz w:val="20"/>
          <w:szCs w:val="20"/>
          <w:lang w:val="en-IN" w:eastAsia="en-IN"/>
        </w:rPr>
        <w:t>NES Case 1</w:t>
      </w:r>
      <w:r w:rsidRPr="00F232DB">
        <w:rPr>
          <w:rFonts w:eastAsia="Times New Roman"/>
          <w:sz w:val="20"/>
          <w:szCs w:val="20"/>
          <w:lang w:val="en-IN" w:eastAsia="en-IN"/>
        </w:rPr>
        <w:t xml:space="preserve"> (where a UE camps on an NES cell and obtains the UL WUS config </w:t>
      </w:r>
      <w:r w:rsidRPr="00F232DB">
        <w:rPr>
          <w:rFonts w:eastAsia="Times New Roman"/>
          <w:i/>
          <w:iCs/>
          <w:sz w:val="20"/>
          <w:szCs w:val="20"/>
          <w:lang w:val="en-IN" w:eastAsia="en-IN"/>
        </w:rPr>
        <w:t>directly</w:t>
      </w:r>
      <w:r w:rsidRPr="00F232DB">
        <w:rPr>
          <w:rFonts w:eastAsia="Times New Roman"/>
          <w:sz w:val="20"/>
          <w:szCs w:val="20"/>
          <w:lang w:val="en-IN" w:eastAsia="en-IN"/>
        </w:rPr>
        <w:t xml:space="preserve"> from that cell, possibly via broadcast or RRC if the cell provides it), no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w:t>
      </w:r>
      <w:proofErr w:type="spellStart"/>
      <w:r w:rsidRPr="00F232DB">
        <w:rPr>
          <w:rFonts w:eastAsia="Times New Roman"/>
          <w:sz w:val="20"/>
          <w:szCs w:val="20"/>
          <w:lang w:val="en-IN" w:eastAsia="en-IN"/>
        </w:rPr>
        <w:t>signaling</w:t>
      </w:r>
      <w:proofErr w:type="spellEnd"/>
      <w:r w:rsidRPr="00F232DB">
        <w:rPr>
          <w:rFonts w:eastAsia="Times New Roman"/>
          <w:sz w:val="20"/>
          <w:szCs w:val="20"/>
          <w:lang w:val="en-IN" w:eastAsia="en-IN"/>
        </w:rPr>
        <w:t xml:space="preserve"> is needed – and our proposed solution does not affect that case. In fact, the NES cell could choose whether to broadcast UL WUS config in its SIB1 or to rely on </w:t>
      </w:r>
      <w:proofErr w:type="spellStart"/>
      <w:r w:rsidRPr="00F232DB">
        <w:rPr>
          <w:rFonts w:eastAsia="Times New Roman"/>
          <w:sz w:val="20"/>
          <w:szCs w:val="20"/>
          <w:lang w:val="en-IN" w:eastAsia="en-IN"/>
        </w:rPr>
        <w:t>neighbors</w:t>
      </w:r>
      <w:proofErr w:type="spellEnd"/>
      <w:r w:rsidRPr="00F232DB">
        <w:rPr>
          <w:rFonts w:eastAsia="Times New Roman"/>
          <w:sz w:val="20"/>
          <w:szCs w:val="20"/>
          <w:lang w:val="en-IN" w:eastAsia="en-IN"/>
        </w:rPr>
        <w:t xml:space="preserve"> to supply it; our proposal simply standardizes the </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-to-</w:t>
      </w:r>
      <w:proofErr w:type="spellStart"/>
      <w:r w:rsidRPr="00F232DB">
        <w:rPr>
          <w:rFonts w:eastAsia="Times New Roman"/>
          <w:sz w:val="20"/>
          <w:szCs w:val="20"/>
          <w:lang w:val="en-IN" w:eastAsia="en-IN"/>
        </w:rPr>
        <w:t>neighbor</w:t>
      </w:r>
      <w:proofErr w:type="spellEnd"/>
      <w:r w:rsidRPr="00F232DB">
        <w:rPr>
          <w:rFonts w:eastAsia="Times New Roman"/>
          <w:sz w:val="20"/>
          <w:szCs w:val="20"/>
          <w:lang w:val="en-IN" w:eastAsia="en-IN"/>
        </w:rPr>
        <w:t xml:space="preserve"> exchange for the case where that is needed (multi-cell coordination scenario). The procedures also do not overlap with any UE-associated procedures like Handover or SN Addition: those remain separate. Even during a handover, if an on-demand SIB1 is needed, the UL WUS config exchange would be done via the global provision procedure outside of the per-UE handover messaging (this avoids any impact on critical handover timing paths). We also ensure the naming and coding of the new procedures do not clash with existing ones: new unique Procedure Codes will be assigned in the ASN.1 for “UL WUS Config Provision” and “UL WUS Config Stop,” and new IE codes for UL-WUS-</w:t>
      </w:r>
      <w:proofErr w:type="spellStart"/>
      <w:r w:rsidRPr="00F232DB">
        <w:rPr>
          <w:rFonts w:eastAsia="Times New Roman"/>
          <w:sz w:val="20"/>
          <w:szCs w:val="20"/>
          <w:lang w:val="en-IN" w:eastAsia="en-IN"/>
        </w:rPr>
        <w:t>ConfigInfo</w:t>
      </w:r>
      <w:proofErr w:type="spellEnd"/>
      <w:r w:rsidRPr="00F232DB">
        <w:rPr>
          <w:rFonts w:eastAsia="Times New Roman"/>
          <w:sz w:val="20"/>
          <w:szCs w:val="20"/>
          <w:lang w:val="en-IN" w:eastAsia="en-IN"/>
        </w:rPr>
        <w:t xml:space="preserve">, etc. This will be added in the ASN.1 </w:t>
      </w:r>
      <w:proofErr w:type="gramStart"/>
      <w:r w:rsidRPr="00F232DB">
        <w:rPr>
          <w:rFonts w:eastAsia="Times New Roman"/>
          <w:sz w:val="20"/>
          <w:szCs w:val="20"/>
          <w:lang w:val="en-IN" w:eastAsia="en-IN"/>
        </w:rPr>
        <w:t>definitions</w:t>
      </w:r>
      <w:proofErr w:type="gramEnd"/>
      <w:r w:rsidRPr="00F232DB">
        <w:rPr>
          <w:rFonts w:eastAsia="Times New Roman"/>
          <w:sz w:val="20"/>
          <w:szCs w:val="20"/>
          <w:lang w:val="en-IN" w:eastAsia="en-IN"/>
        </w:rPr>
        <w:t xml:space="preserve"> (likely in </w:t>
      </w:r>
      <w:r w:rsidRPr="00F232DB">
        <w:rPr>
          <w:rFonts w:eastAsia="Times New Roman"/>
          <w:bCs/>
          <w:sz w:val="20"/>
          <w:szCs w:val="20"/>
          <w:lang w:val="en-IN" w:eastAsia="en-IN"/>
        </w:rPr>
        <w:t>Clause 9 and Annex A</w:t>
      </w:r>
      <w:r w:rsidRPr="00F232DB">
        <w:rPr>
          <w:rFonts w:eastAsia="Times New Roman"/>
          <w:sz w:val="20"/>
          <w:szCs w:val="20"/>
          <w:lang w:val="en-IN" w:eastAsia="en-IN"/>
        </w:rPr>
        <w:t xml:space="preserve"> of TS 38.423, which contain message and IE definitions).</w:t>
      </w:r>
    </w:p>
    <w:p w14:paraId="275C4247" w14:textId="77777777" w:rsidR="004A3882"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bCs/>
          <w:sz w:val="20"/>
          <w:szCs w:val="20"/>
          <w:lang w:val="en-IN" w:eastAsia="en-IN"/>
        </w:rPr>
        <w:t>Placement in the specification:</w:t>
      </w:r>
      <w:r w:rsidRPr="00F232DB">
        <w:rPr>
          <w:rFonts w:eastAsia="Times New Roman"/>
          <w:sz w:val="20"/>
          <w:szCs w:val="20"/>
          <w:lang w:val="en-IN" w:eastAsia="en-IN"/>
        </w:rPr>
        <w:t xml:space="preserve"> To incorporate these changes cleanly, we suggest adding a new sub-clause in the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spec where these procedures will be described. Since </w:t>
      </w:r>
      <w:r w:rsidRPr="00F232DB">
        <w:rPr>
          <w:rFonts w:eastAsia="Times New Roman"/>
          <w:bCs/>
          <w:sz w:val="20"/>
          <w:szCs w:val="20"/>
          <w:lang w:val="en-IN" w:eastAsia="en-IN"/>
        </w:rPr>
        <w:t>Section 8.4</w:t>
      </w:r>
      <w:r w:rsidRPr="00F232DB">
        <w:rPr>
          <w:rFonts w:eastAsia="Times New Roman"/>
          <w:sz w:val="20"/>
          <w:szCs w:val="20"/>
          <w:lang w:val="en-IN" w:eastAsia="en-IN"/>
        </w:rPr>
        <w:t xml:space="preserve"> of TS 38.423 covers “Global procedures” and already contains </w:t>
      </w:r>
      <w:proofErr w:type="spellStart"/>
      <w:r w:rsidRPr="00F232DB">
        <w:rPr>
          <w:rFonts w:eastAsia="Times New Roman"/>
          <w:sz w:val="20"/>
          <w:szCs w:val="20"/>
          <w:lang w:val="en-IN" w:eastAsia="en-IN"/>
        </w:rPr>
        <w:t>Xn</w:t>
      </w:r>
      <w:proofErr w:type="spellEnd"/>
      <w:r w:rsidRPr="00F232DB">
        <w:rPr>
          <w:rFonts w:eastAsia="Times New Roman"/>
          <w:sz w:val="20"/>
          <w:szCs w:val="20"/>
          <w:lang w:val="en-IN" w:eastAsia="en-IN"/>
        </w:rPr>
        <w:t xml:space="preserve"> Setup, Configuration Update, Cell Activation, etc., our new procedures could naturally be added as 8.4.x items (e.g., 8.4.7 and 8.4.8 if numbering continues) for “UL WUS Configuration Provision” and “UL WUS Configuration Stop.” Alternatively, if the editors prefer to group NES-related procedures in a dedicated section (to improve readability), we could introduce </w:t>
      </w:r>
      <w:proofErr w:type="gramStart"/>
      <w:r w:rsidRPr="00F232DB">
        <w:rPr>
          <w:rFonts w:eastAsia="Times New Roman"/>
          <w:sz w:val="20"/>
          <w:szCs w:val="20"/>
          <w:lang w:val="en-IN" w:eastAsia="en-IN"/>
        </w:rPr>
        <w:t>an</w:t>
      </w:r>
      <w:proofErr w:type="gramEnd"/>
      <w:r w:rsidRPr="00F232DB">
        <w:rPr>
          <w:rFonts w:eastAsia="Times New Roman"/>
          <w:sz w:val="20"/>
          <w:szCs w:val="20"/>
          <w:lang w:val="en-IN" w:eastAsia="en-IN"/>
        </w:rPr>
        <w:t xml:space="preserve"> </w:t>
      </w:r>
      <w:r w:rsidRPr="00F232DB">
        <w:rPr>
          <w:rFonts w:eastAsia="Times New Roman"/>
          <w:bCs/>
          <w:sz w:val="20"/>
          <w:szCs w:val="20"/>
          <w:lang w:val="en-IN" w:eastAsia="en-IN"/>
        </w:rPr>
        <w:t>Section 8.6</w:t>
      </w:r>
      <w:r w:rsidRPr="00F232DB">
        <w:rPr>
          <w:rFonts w:eastAsia="Times New Roman"/>
          <w:sz w:val="20"/>
          <w:szCs w:val="20"/>
          <w:lang w:val="en-IN" w:eastAsia="en-IN"/>
        </w:rPr>
        <w:t xml:space="preserve"> (or 8.7) specifically for “Network Energy Saving procedures,” under which these two procedures are defined. The exact placement can be decided for minimal editorial disruption – for instance, after the IAB-related procedures (which in Rel-17 occupy section 8.5, if </w:t>
      </w:r>
      <w:proofErr w:type="gramStart"/>
      <w:r w:rsidRPr="00F232DB">
        <w:rPr>
          <w:rFonts w:eastAsia="Times New Roman"/>
          <w:sz w:val="20"/>
          <w:szCs w:val="20"/>
          <w:lang w:val="en-IN" w:eastAsia="en-IN"/>
        </w:rPr>
        <w:t>any)​</w:t>
      </w:r>
      <w:proofErr w:type="gramEnd"/>
      <w:r w:rsidRPr="00F232DB">
        <w:rPr>
          <w:rFonts w:eastAsia="Times New Roman"/>
          <w:sz w:val="20"/>
          <w:szCs w:val="20"/>
          <w:lang w:val="en-IN" w:eastAsia="en-IN"/>
        </w:rPr>
        <w:t>.</w:t>
      </w:r>
    </w:p>
    <w:p w14:paraId="196754CB" w14:textId="77777777" w:rsidR="004A3882" w:rsidRPr="00F232DB" w:rsidRDefault="004A3882" w:rsidP="004A3882">
      <w:pPr>
        <w:spacing w:after="0"/>
        <w:rPr>
          <w:rFonts w:eastAsia="Times New Roman"/>
          <w:sz w:val="20"/>
          <w:szCs w:val="20"/>
          <w:lang w:val="en-IN" w:eastAsia="en-IN"/>
        </w:rPr>
      </w:pPr>
      <w:r w:rsidRPr="00F232DB">
        <w:rPr>
          <w:rFonts w:eastAsia="Times New Roman"/>
          <w:sz w:val="20"/>
          <w:szCs w:val="20"/>
          <w:lang w:val="en-IN" w:eastAsia="en-IN"/>
        </w:rPr>
        <w:t xml:space="preserve">The key is that these procedures are global (node-to-node), not UE-specific, so they belong in the global procedures part of the spec. Corresponding message definitions will be added in </w:t>
      </w:r>
      <w:r w:rsidRPr="00F232DB">
        <w:rPr>
          <w:rFonts w:eastAsia="Times New Roman"/>
          <w:bCs/>
          <w:sz w:val="20"/>
          <w:szCs w:val="20"/>
          <w:lang w:val="en-IN" w:eastAsia="en-IN"/>
        </w:rPr>
        <w:t>Section 9</w:t>
      </w:r>
      <w:r w:rsidRPr="00F232DB">
        <w:rPr>
          <w:rFonts w:eastAsia="Times New Roman"/>
          <w:sz w:val="20"/>
          <w:szCs w:val="20"/>
          <w:lang w:val="en-IN" w:eastAsia="en-IN"/>
        </w:rPr>
        <w:t xml:space="preserve"> (likely under 9.1.x “Messages for Global Procedures”), including the structure of </w:t>
      </w:r>
      <w:r w:rsidRPr="00F232DB">
        <w:rPr>
          <w:rFonts w:eastAsia="Times New Roman"/>
          <w:i/>
          <w:iCs/>
          <w:sz w:val="20"/>
          <w:szCs w:val="20"/>
          <w:lang w:val="en-IN" w:eastAsia="en-IN"/>
        </w:rPr>
        <w:t>UL WUS Config Provision Request/Acknowledge/Failure</w:t>
      </w:r>
      <w:r w:rsidRPr="00F232DB">
        <w:rPr>
          <w:rFonts w:eastAsia="Times New Roman"/>
          <w:sz w:val="20"/>
          <w:szCs w:val="20"/>
          <w:lang w:val="en-IN" w:eastAsia="en-IN"/>
        </w:rPr>
        <w:t xml:space="preserve"> and </w:t>
      </w:r>
      <w:r w:rsidRPr="00F232DB">
        <w:rPr>
          <w:rFonts w:eastAsia="Times New Roman"/>
          <w:i/>
          <w:iCs/>
          <w:sz w:val="20"/>
          <w:szCs w:val="20"/>
          <w:lang w:val="en-IN" w:eastAsia="en-IN"/>
        </w:rPr>
        <w:t>UL WUS Config Stop Indication</w:t>
      </w:r>
      <w:r w:rsidRPr="00F232DB">
        <w:rPr>
          <w:rFonts w:eastAsia="Times New Roman"/>
          <w:sz w:val="20"/>
          <w:szCs w:val="20"/>
          <w:lang w:val="en-IN" w:eastAsia="en-IN"/>
        </w:rPr>
        <w:t xml:space="preserve">. ASN.1 </w:t>
      </w:r>
      <w:proofErr w:type="gramStart"/>
      <w:r w:rsidRPr="00F232DB">
        <w:rPr>
          <w:rFonts w:eastAsia="Times New Roman"/>
          <w:sz w:val="20"/>
          <w:szCs w:val="20"/>
          <w:lang w:val="en-IN" w:eastAsia="en-IN"/>
        </w:rPr>
        <w:t>additions</w:t>
      </w:r>
      <w:proofErr w:type="gramEnd"/>
      <w:r w:rsidRPr="00F232DB">
        <w:rPr>
          <w:rFonts w:eastAsia="Times New Roman"/>
          <w:sz w:val="20"/>
          <w:szCs w:val="20"/>
          <w:lang w:val="en-IN" w:eastAsia="en-IN"/>
        </w:rPr>
        <w:t xml:space="preserve"> in </w:t>
      </w:r>
      <w:r w:rsidRPr="00F232DB">
        <w:rPr>
          <w:rFonts w:eastAsia="Times New Roman"/>
          <w:bCs/>
          <w:sz w:val="20"/>
          <w:szCs w:val="20"/>
          <w:lang w:val="en-IN" w:eastAsia="en-IN"/>
        </w:rPr>
        <w:t>Annex A</w:t>
      </w:r>
      <w:r w:rsidRPr="00F232DB">
        <w:rPr>
          <w:rFonts w:eastAsia="Times New Roman"/>
          <w:sz w:val="20"/>
          <w:szCs w:val="20"/>
          <w:lang w:val="en-IN" w:eastAsia="en-IN"/>
        </w:rPr>
        <w:t xml:space="preserve"> will define new Procedure Codes for these procedures, and new IE definitions (UL-WUS-</w:t>
      </w:r>
      <w:proofErr w:type="spellStart"/>
      <w:r w:rsidRPr="00F232DB">
        <w:rPr>
          <w:rFonts w:eastAsia="Times New Roman"/>
          <w:sz w:val="20"/>
          <w:szCs w:val="20"/>
          <w:lang w:val="en-IN" w:eastAsia="en-IN"/>
        </w:rPr>
        <w:t>ConfigInfo</w:t>
      </w:r>
      <w:proofErr w:type="spellEnd"/>
      <w:r w:rsidRPr="00F232DB">
        <w:rPr>
          <w:rFonts w:eastAsia="Times New Roman"/>
          <w:sz w:val="20"/>
          <w:szCs w:val="20"/>
          <w:lang w:val="en-IN" w:eastAsia="en-IN"/>
        </w:rPr>
        <w:t>) as well as add these IEs to the appropriate message ASN.1 structures.</w:t>
      </w:r>
    </w:p>
    <w:p w14:paraId="2C2CAFA9" w14:textId="77777777" w:rsidR="005A2183" w:rsidRPr="00F232DB" w:rsidRDefault="004A3882" w:rsidP="004A3882">
      <w:pPr>
        <w:spacing w:before="100" w:beforeAutospacing="1" w:after="100" w:afterAutospacing="1"/>
        <w:rPr>
          <w:rFonts w:eastAsia="Times New Roman"/>
          <w:sz w:val="20"/>
          <w:szCs w:val="20"/>
          <w:lang w:val="en-IN" w:eastAsia="en-IN"/>
        </w:rPr>
      </w:pPr>
      <w:r w:rsidRPr="00F232DB">
        <w:rPr>
          <w:rFonts w:eastAsia="Times New Roman"/>
          <w:sz w:val="20"/>
          <w:szCs w:val="20"/>
          <w:lang w:val="en-IN" w:eastAsia="en-IN"/>
        </w:rPr>
        <w:t xml:space="preserve">By introducing these </w:t>
      </w:r>
      <w:proofErr w:type="spellStart"/>
      <w:r w:rsidRPr="00F232DB">
        <w:rPr>
          <w:rFonts w:eastAsia="Times New Roman"/>
          <w:sz w:val="20"/>
          <w:szCs w:val="20"/>
          <w:lang w:val="en-IN" w:eastAsia="en-IN"/>
        </w:rPr>
        <w:t>XnAP</w:t>
      </w:r>
      <w:proofErr w:type="spellEnd"/>
      <w:r w:rsidRPr="00F232DB">
        <w:rPr>
          <w:rFonts w:eastAsia="Times New Roman"/>
          <w:sz w:val="20"/>
          <w:szCs w:val="20"/>
          <w:lang w:val="en-IN" w:eastAsia="en-IN"/>
        </w:rPr>
        <w:t xml:space="preserve"> procedures, we ensure that on-demand SIB1 can be supported in a coordinated multi-node environment. This fills the gap identified in RAN3 and allows the UE-triggered SIB1 concept (which showed significant energy saving benefits in studies​) to be realized in practice. The proposals below summarize the recommended specification updates.</w:t>
      </w:r>
      <w:bookmarkStart w:id="1" w:name="_GoBack"/>
      <w:bookmarkEnd w:id="1"/>
    </w:p>
    <w:p w14:paraId="495BBDE9" w14:textId="456E6AC2" w:rsidR="00F232DB" w:rsidRPr="006F4866" w:rsidRDefault="003B342C" w:rsidP="004A3882">
      <w:pPr>
        <w:spacing w:before="100" w:beforeAutospacing="1" w:after="100" w:afterAutospacing="1"/>
        <w:rPr>
          <w:rFonts w:eastAsia="Times New Roman"/>
          <w:lang w:val="en-IN" w:eastAsia="en-IN"/>
        </w:rPr>
      </w:pPr>
      <w:r>
        <w:rPr>
          <w:rFonts w:eastAsia="Times New Roman"/>
          <w:noProof/>
          <w:lang w:val="en-IN" w:eastAsia="en-IN"/>
        </w:rPr>
        <w:drawing>
          <wp:inline distT="0" distB="0" distL="0" distR="0" wp14:anchorId="3802628D" wp14:editId="4EAEE0E5">
            <wp:extent cx="5851525" cy="30289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al.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851525" cy="3028950"/>
                    </a:xfrm>
                    <a:prstGeom prst="rect">
                      <a:avLst/>
                    </a:prstGeom>
                  </pic:spPr>
                </pic:pic>
              </a:graphicData>
            </a:graphic>
          </wp:inline>
        </w:drawing>
      </w:r>
    </w:p>
    <w:p w14:paraId="5F91737A" w14:textId="77777777" w:rsidR="00EC57F9" w:rsidRDefault="00EC57F9" w:rsidP="00FD4706">
      <w:pPr>
        <w:pStyle w:val="Heading1"/>
      </w:pPr>
      <w:r>
        <w:lastRenderedPageBreak/>
        <w:t>Conclusion</w:t>
      </w:r>
    </w:p>
    <w:p w14:paraId="6A07F55F" w14:textId="77777777" w:rsidR="004A3882" w:rsidRPr="00F232DB" w:rsidRDefault="004A3882" w:rsidP="004A3882">
      <w:pPr>
        <w:spacing w:before="100" w:beforeAutospacing="1" w:after="100" w:afterAutospacing="1"/>
        <w:rPr>
          <w:rFonts w:eastAsia="Times New Roman"/>
          <w:sz w:val="20"/>
          <w:lang w:val="en-IN" w:eastAsia="en-IN"/>
        </w:rPr>
      </w:pPr>
      <w:r w:rsidRPr="00F232DB">
        <w:rPr>
          <w:rFonts w:eastAsia="Times New Roman"/>
          <w:sz w:val="20"/>
          <w:lang w:val="en-IN" w:eastAsia="en-IN"/>
        </w:rPr>
        <w:t xml:space="preserve">In conclusion, we propose the following actions for 3GPP RAN3 to support UL WUS </w:t>
      </w:r>
      <w:proofErr w:type="spellStart"/>
      <w:r w:rsidRPr="00F232DB">
        <w:rPr>
          <w:rFonts w:eastAsia="Times New Roman"/>
          <w:sz w:val="20"/>
          <w:lang w:val="en-IN" w:eastAsia="en-IN"/>
        </w:rPr>
        <w:t>signaling</w:t>
      </w:r>
      <w:proofErr w:type="spellEnd"/>
      <w:r w:rsidRPr="00F232DB">
        <w:rPr>
          <w:rFonts w:eastAsia="Times New Roman"/>
          <w:sz w:val="20"/>
          <w:lang w:val="en-IN" w:eastAsia="en-IN"/>
        </w:rPr>
        <w:t xml:space="preserve"> over </w:t>
      </w:r>
      <w:proofErr w:type="spellStart"/>
      <w:r w:rsidRPr="00F232DB">
        <w:rPr>
          <w:rFonts w:eastAsia="Times New Roman"/>
          <w:sz w:val="20"/>
          <w:lang w:val="en-IN" w:eastAsia="en-IN"/>
        </w:rPr>
        <w:t>Xn</w:t>
      </w:r>
      <w:proofErr w:type="spellEnd"/>
      <w:r w:rsidRPr="00F232DB">
        <w:rPr>
          <w:rFonts w:eastAsia="Times New Roman"/>
          <w:sz w:val="20"/>
          <w:lang w:val="en-IN" w:eastAsia="en-IN"/>
        </w:rPr>
        <w:t xml:space="preserve"> for on-demand SIB1 (NES Case 2):</w:t>
      </w:r>
    </w:p>
    <w:p w14:paraId="4E5D267C" w14:textId="77777777" w:rsidR="004A3882" w:rsidRPr="00F232DB" w:rsidRDefault="004A3882" w:rsidP="004A3882">
      <w:pPr>
        <w:numPr>
          <w:ilvl w:val="0"/>
          <w:numId w:val="40"/>
        </w:numPr>
        <w:spacing w:before="100" w:beforeAutospacing="1" w:after="100" w:afterAutospacing="1"/>
        <w:rPr>
          <w:rFonts w:eastAsia="Times New Roman"/>
          <w:sz w:val="20"/>
          <w:lang w:val="en-IN" w:eastAsia="en-IN"/>
        </w:rPr>
      </w:pPr>
      <w:r w:rsidRPr="00F232DB">
        <w:rPr>
          <w:rFonts w:eastAsia="Times New Roman"/>
          <w:bCs/>
          <w:sz w:val="20"/>
          <w:lang w:val="en-IN" w:eastAsia="en-IN"/>
        </w:rPr>
        <w:t>Proposal 1:</w:t>
      </w:r>
      <w:r w:rsidRPr="00F232DB">
        <w:rPr>
          <w:rFonts w:eastAsia="Times New Roman"/>
          <w:sz w:val="20"/>
          <w:lang w:val="en-IN" w:eastAsia="en-IN"/>
        </w:rPr>
        <w:t xml:space="preserve"> </w:t>
      </w:r>
      <w:r w:rsidRPr="00F232DB">
        <w:rPr>
          <w:rFonts w:eastAsia="Times New Roman"/>
          <w:bCs/>
          <w:sz w:val="20"/>
          <w:lang w:val="en-IN" w:eastAsia="en-IN"/>
        </w:rPr>
        <w:t xml:space="preserve">Introduce a new </w:t>
      </w:r>
      <w:proofErr w:type="spellStart"/>
      <w:r w:rsidRPr="00F232DB">
        <w:rPr>
          <w:rFonts w:eastAsia="Times New Roman"/>
          <w:bCs/>
          <w:sz w:val="20"/>
          <w:lang w:val="en-IN" w:eastAsia="en-IN"/>
        </w:rPr>
        <w:t>XnAP</w:t>
      </w:r>
      <w:proofErr w:type="spellEnd"/>
      <w:r w:rsidRPr="00F232DB">
        <w:rPr>
          <w:rFonts w:eastAsia="Times New Roman"/>
          <w:bCs/>
          <w:sz w:val="20"/>
          <w:lang w:val="en-IN" w:eastAsia="en-IN"/>
        </w:rPr>
        <w:t xml:space="preserve"> Class 1 global procedure “UL WUS Config Provision.”</w:t>
      </w:r>
      <w:r w:rsidRPr="00F232DB">
        <w:rPr>
          <w:rFonts w:eastAsia="Times New Roman"/>
          <w:sz w:val="20"/>
          <w:lang w:val="en-IN" w:eastAsia="en-IN"/>
        </w:rPr>
        <w:br/>
      </w:r>
    </w:p>
    <w:p w14:paraId="669A4F3E" w14:textId="77777777" w:rsidR="004A3882" w:rsidRPr="00F232DB" w:rsidRDefault="004A3882" w:rsidP="004A3882">
      <w:pPr>
        <w:numPr>
          <w:ilvl w:val="0"/>
          <w:numId w:val="40"/>
        </w:numPr>
        <w:spacing w:before="100" w:beforeAutospacing="1" w:after="0" w:afterAutospacing="1"/>
        <w:rPr>
          <w:rFonts w:eastAsia="Times New Roman"/>
          <w:sz w:val="20"/>
          <w:lang w:val="en-IN" w:eastAsia="en-IN"/>
        </w:rPr>
      </w:pPr>
      <w:r w:rsidRPr="00F232DB">
        <w:rPr>
          <w:rFonts w:eastAsia="Times New Roman"/>
          <w:bCs/>
          <w:sz w:val="20"/>
          <w:lang w:val="en-IN" w:eastAsia="en-IN"/>
        </w:rPr>
        <w:t>Proposal 2:</w:t>
      </w:r>
      <w:r w:rsidRPr="00F232DB">
        <w:rPr>
          <w:rFonts w:eastAsia="Times New Roman"/>
          <w:sz w:val="20"/>
          <w:lang w:val="en-IN" w:eastAsia="en-IN"/>
        </w:rPr>
        <w:t xml:space="preserve"> </w:t>
      </w:r>
      <w:r w:rsidRPr="00F232DB">
        <w:rPr>
          <w:rFonts w:eastAsia="Times New Roman"/>
          <w:bCs/>
          <w:sz w:val="20"/>
          <w:lang w:val="en-IN" w:eastAsia="en-IN"/>
        </w:rPr>
        <w:t xml:space="preserve">Introduce a new </w:t>
      </w:r>
      <w:proofErr w:type="spellStart"/>
      <w:r w:rsidRPr="00F232DB">
        <w:rPr>
          <w:rFonts w:eastAsia="Times New Roman"/>
          <w:bCs/>
          <w:sz w:val="20"/>
          <w:lang w:val="en-IN" w:eastAsia="en-IN"/>
        </w:rPr>
        <w:t>XnAP</w:t>
      </w:r>
      <w:proofErr w:type="spellEnd"/>
      <w:r w:rsidRPr="00F232DB">
        <w:rPr>
          <w:rFonts w:eastAsia="Times New Roman"/>
          <w:bCs/>
          <w:sz w:val="20"/>
          <w:lang w:val="en-IN" w:eastAsia="en-IN"/>
        </w:rPr>
        <w:t xml:space="preserve"> Class 2 global procedure “UL WUS Config Stop.”</w:t>
      </w:r>
      <w:r w:rsidRPr="00F232DB">
        <w:rPr>
          <w:rFonts w:eastAsia="Times New Roman"/>
          <w:sz w:val="20"/>
          <w:lang w:val="en-IN" w:eastAsia="en-IN"/>
        </w:rPr>
        <w:br/>
      </w:r>
    </w:p>
    <w:p w14:paraId="48DEE274" w14:textId="77777777" w:rsidR="004A3882" w:rsidRPr="00F232DB" w:rsidRDefault="004A3882" w:rsidP="004A3882">
      <w:pPr>
        <w:numPr>
          <w:ilvl w:val="0"/>
          <w:numId w:val="40"/>
        </w:numPr>
        <w:spacing w:before="100" w:beforeAutospacing="1" w:after="100" w:afterAutospacing="1"/>
        <w:rPr>
          <w:rFonts w:eastAsia="Times New Roman"/>
          <w:sz w:val="20"/>
          <w:lang w:val="en-IN" w:eastAsia="en-IN"/>
        </w:rPr>
      </w:pPr>
      <w:r w:rsidRPr="00F232DB">
        <w:rPr>
          <w:rFonts w:eastAsia="Times New Roman"/>
          <w:bCs/>
          <w:sz w:val="20"/>
          <w:lang w:val="en-IN" w:eastAsia="en-IN"/>
        </w:rPr>
        <w:t>Proposal 3:</w:t>
      </w:r>
      <w:r w:rsidRPr="00F232DB">
        <w:rPr>
          <w:rFonts w:eastAsia="Times New Roman"/>
          <w:sz w:val="20"/>
          <w:lang w:val="en-IN" w:eastAsia="en-IN"/>
        </w:rPr>
        <w:t xml:space="preserve"> </w:t>
      </w:r>
      <w:r w:rsidRPr="00F232DB">
        <w:rPr>
          <w:rFonts w:eastAsia="Times New Roman"/>
          <w:bCs/>
          <w:sz w:val="20"/>
          <w:lang w:val="en-IN" w:eastAsia="en-IN"/>
        </w:rPr>
        <w:t>Define a new Information Element IE “UL-WUS-</w:t>
      </w:r>
      <w:proofErr w:type="spellStart"/>
      <w:r w:rsidRPr="00F232DB">
        <w:rPr>
          <w:rFonts w:eastAsia="Times New Roman"/>
          <w:bCs/>
          <w:sz w:val="20"/>
          <w:lang w:val="en-IN" w:eastAsia="en-IN"/>
        </w:rPr>
        <w:t>ConfigInfo</w:t>
      </w:r>
      <w:proofErr w:type="spellEnd"/>
      <w:r w:rsidRPr="00F232DB">
        <w:rPr>
          <w:rFonts w:eastAsia="Times New Roman"/>
          <w:bCs/>
          <w:sz w:val="20"/>
          <w:lang w:val="en-IN" w:eastAsia="en-IN"/>
        </w:rPr>
        <w:t>.”</w:t>
      </w:r>
      <w:r w:rsidRPr="00F232DB">
        <w:rPr>
          <w:rFonts w:eastAsia="Times New Roman"/>
          <w:sz w:val="20"/>
          <w:lang w:val="en-IN" w:eastAsia="en-IN"/>
        </w:rPr>
        <w:br/>
      </w:r>
    </w:p>
    <w:p w14:paraId="29A24952" w14:textId="77777777" w:rsidR="004A3882" w:rsidRPr="00F232DB" w:rsidRDefault="004A3882" w:rsidP="004A3882">
      <w:pPr>
        <w:numPr>
          <w:ilvl w:val="0"/>
          <w:numId w:val="40"/>
        </w:numPr>
        <w:spacing w:before="100" w:beforeAutospacing="1" w:after="100" w:afterAutospacing="1"/>
        <w:rPr>
          <w:sz w:val="18"/>
        </w:rPr>
      </w:pPr>
      <w:r w:rsidRPr="00F232DB">
        <w:rPr>
          <w:rFonts w:eastAsia="Times New Roman"/>
          <w:bCs/>
          <w:sz w:val="20"/>
          <w:lang w:val="en-IN" w:eastAsia="en-IN"/>
        </w:rPr>
        <w:t>Proposal 4:</w:t>
      </w:r>
      <w:r w:rsidRPr="00F232DB">
        <w:rPr>
          <w:rFonts w:eastAsia="Times New Roman"/>
          <w:sz w:val="20"/>
          <w:lang w:val="en-IN" w:eastAsia="en-IN"/>
        </w:rPr>
        <w:t xml:space="preserve"> </w:t>
      </w:r>
      <w:r w:rsidRPr="00F232DB">
        <w:rPr>
          <w:rFonts w:eastAsia="Times New Roman"/>
          <w:bCs/>
          <w:sz w:val="20"/>
          <w:lang w:val="en-IN" w:eastAsia="en-IN"/>
        </w:rPr>
        <w:t xml:space="preserve">Update the </w:t>
      </w:r>
      <w:proofErr w:type="spellStart"/>
      <w:r w:rsidRPr="00F232DB">
        <w:rPr>
          <w:rFonts w:eastAsia="Times New Roman"/>
          <w:bCs/>
          <w:sz w:val="20"/>
          <w:lang w:val="en-IN" w:eastAsia="en-IN"/>
        </w:rPr>
        <w:t>XnAP</w:t>
      </w:r>
      <w:proofErr w:type="spellEnd"/>
      <w:r w:rsidRPr="00F232DB">
        <w:rPr>
          <w:rFonts w:eastAsia="Times New Roman"/>
          <w:bCs/>
          <w:sz w:val="20"/>
          <w:lang w:val="en-IN" w:eastAsia="en-IN"/>
        </w:rPr>
        <w:t xml:space="preserve"> ASN.1 (Annex A) to support the above:</w:t>
      </w:r>
      <w:r w:rsidRPr="00F232DB">
        <w:rPr>
          <w:rFonts w:eastAsia="Times New Roman"/>
          <w:sz w:val="20"/>
          <w:lang w:val="en-IN" w:eastAsia="en-IN"/>
        </w:rPr>
        <w:t xml:space="preserve"> add new Procedure Codes, new message PDU definitions, and necessary IE container additions.</w:t>
      </w:r>
    </w:p>
    <w:p w14:paraId="51E385B6" w14:textId="77777777" w:rsidR="005A2183" w:rsidRPr="00F232DB" w:rsidRDefault="004A3882" w:rsidP="004A3882">
      <w:pPr>
        <w:numPr>
          <w:ilvl w:val="0"/>
          <w:numId w:val="40"/>
        </w:numPr>
        <w:spacing w:before="100" w:beforeAutospacing="1" w:after="100" w:afterAutospacing="1"/>
        <w:rPr>
          <w:sz w:val="20"/>
        </w:rPr>
      </w:pPr>
      <w:r w:rsidRPr="00F232DB">
        <w:rPr>
          <w:rFonts w:eastAsia="Times New Roman"/>
          <w:bCs/>
          <w:sz w:val="20"/>
          <w:lang w:val="en-IN" w:eastAsia="en-IN"/>
        </w:rPr>
        <w:t>Proposal 5:</w:t>
      </w:r>
      <w:r w:rsidRPr="00F232DB">
        <w:rPr>
          <w:rFonts w:eastAsia="Times New Roman"/>
          <w:sz w:val="20"/>
          <w:lang w:val="en-IN" w:eastAsia="en-IN"/>
        </w:rPr>
        <w:t xml:space="preserve"> </w:t>
      </w:r>
      <w:r w:rsidRPr="00F232DB">
        <w:rPr>
          <w:rFonts w:eastAsia="Times New Roman"/>
          <w:bCs/>
          <w:sz w:val="20"/>
          <w:lang w:val="en-IN" w:eastAsia="en-IN"/>
        </w:rPr>
        <w:t>Incorporate the new procedures and messages into the appropriate sections of TS 38.423 (Rel-19).</w:t>
      </w:r>
      <w:r w:rsidRPr="00F232DB">
        <w:rPr>
          <w:rFonts w:eastAsia="Times New Roman"/>
          <w:sz w:val="20"/>
          <w:lang w:val="en-IN" w:eastAsia="en-IN"/>
        </w:rPr>
        <w:br/>
      </w:r>
    </w:p>
    <w:sectPr w:rsidR="005A2183" w:rsidRPr="00F232DB"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5E72"/>
    <w:multiLevelType w:val="hybridMultilevel"/>
    <w:tmpl w:val="09F68D7A"/>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575E5"/>
    <w:multiLevelType w:val="hybridMultilevel"/>
    <w:tmpl w:val="5BB8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49067E"/>
    <w:multiLevelType w:val="multilevel"/>
    <w:tmpl w:val="6CC4F7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7A73F8"/>
    <w:multiLevelType w:val="hybridMultilevel"/>
    <w:tmpl w:val="81587180"/>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467"/>
    <w:multiLevelType w:val="hybridMultilevel"/>
    <w:tmpl w:val="B46A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33843"/>
    <w:multiLevelType w:val="hybridMultilevel"/>
    <w:tmpl w:val="78641344"/>
    <w:lvl w:ilvl="0" w:tplc="391A03A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E1A4C"/>
    <w:multiLevelType w:val="multilevel"/>
    <w:tmpl w:val="349A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F32D1"/>
    <w:multiLevelType w:val="multilevel"/>
    <w:tmpl w:val="8E12B27A"/>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DC79A9"/>
    <w:multiLevelType w:val="multilevel"/>
    <w:tmpl w:val="3D8A3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132027"/>
    <w:multiLevelType w:val="hybridMultilevel"/>
    <w:tmpl w:val="679A1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22D43FC"/>
    <w:multiLevelType w:val="hybridMultilevel"/>
    <w:tmpl w:val="37A29E88"/>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75F31"/>
    <w:multiLevelType w:val="hybridMultilevel"/>
    <w:tmpl w:val="5B2E6C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81456"/>
    <w:multiLevelType w:val="multilevel"/>
    <w:tmpl w:val="A3BCD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EE2E88"/>
    <w:multiLevelType w:val="multilevel"/>
    <w:tmpl w:val="984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CD3702"/>
    <w:multiLevelType w:val="multilevel"/>
    <w:tmpl w:val="F7BA4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2631E2"/>
    <w:multiLevelType w:val="hybridMultilevel"/>
    <w:tmpl w:val="DD6C3AFC"/>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5C422719"/>
    <w:multiLevelType w:val="multilevel"/>
    <w:tmpl w:val="3CD8A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FE3D24"/>
    <w:multiLevelType w:val="multilevel"/>
    <w:tmpl w:val="C02A8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7963B73"/>
    <w:multiLevelType w:val="multilevel"/>
    <w:tmpl w:val="E5C0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8D6969"/>
    <w:multiLevelType w:val="hybridMultilevel"/>
    <w:tmpl w:val="11E28A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B579BB"/>
    <w:multiLevelType w:val="hybridMultilevel"/>
    <w:tmpl w:val="0BF2A05A"/>
    <w:lvl w:ilvl="0" w:tplc="587857A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F3279"/>
    <w:multiLevelType w:val="multilevel"/>
    <w:tmpl w:val="33906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F862C49"/>
    <w:multiLevelType w:val="hybridMultilevel"/>
    <w:tmpl w:val="2C60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11"/>
  </w:num>
  <w:num w:numId="4">
    <w:abstractNumId w:val="29"/>
  </w:num>
  <w:num w:numId="5">
    <w:abstractNumId w:val="13"/>
  </w:num>
  <w:num w:numId="6">
    <w:abstractNumId w:val="20"/>
  </w:num>
  <w:num w:numId="7">
    <w:abstractNumId w:val="23"/>
  </w:num>
  <w:num w:numId="8">
    <w:abstractNumId w:val="15"/>
  </w:num>
  <w:num w:numId="9">
    <w:abstractNumId w:val="36"/>
  </w:num>
  <w:num w:numId="10">
    <w:abstractNumId w:val="6"/>
  </w:num>
  <w:num w:numId="11">
    <w:abstractNumId w:val="25"/>
  </w:num>
  <w:num w:numId="12">
    <w:abstractNumId w:val="12"/>
  </w:num>
  <w:num w:numId="13">
    <w:abstractNumId w:val="0"/>
  </w:num>
  <w:num w:numId="14">
    <w:abstractNumId w:val="4"/>
  </w:num>
  <w:num w:numId="15">
    <w:abstractNumId w:val="17"/>
  </w:num>
  <w:num w:numId="16">
    <w:abstractNumId w:val="24"/>
  </w:num>
  <w:num w:numId="17">
    <w:abstractNumId w:val="10"/>
  </w:num>
  <w:num w:numId="18">
    <w:abstractNumId w:val="14"/>
  </w:num>
  <w:num w:numId="19">
    <w:abstractNumId w:val="37"/>
  </w:num>
  <w:num w:numId="20">
    <w:abstractNumId w:val="35"/>
  </w:num>
  <w:num w:numId="21">
    <w:abstractNumId w:val="31"/>
  </w:num>
  <w:num w:numId="22">
    <w:abstractNumId w:val="16"/>
  </w:num>
  <w:num w:numId="23">
    <w:abstractNumId w:val="5"/>
  </w:num>
  <w:num w:numId="24">
    <w:abstractNumId w:val="21"/>
  </w:num>
  <w:num w:numId="25">
    <w:abstractNumId w:val="26"/>
  </w:num>
  <w:num w:numId="26">
    <w:abstractNumId w:val="1"/>
  </w:num>
  <w:num w:numId="27">
    <w:abstractNumId w:val="32"/>
  </w:num>
  <w:num w:numId="28">
    <w:abstractNumId w:val="11"/>
    <w:lvlOverride w:ilvl="0">
      <w:startOverride w:val="1"/>
    </w:lvlOverride>
    <w:lvlOverride w:ilvl="1">
      <w:startOverride w:val="2"/>
    </w:lvlOverride>
  </w:num>
  <w:num w:numId="29">
    <w:abstractNumId w:val="3"/>
  </w:num>
  <w:num w:numId="30">
    <w:abstractNumId w:val="9"/>
  </w:num>
  <w:num w:numId="31">
    <w:abstractNumId w:val="27"/>
  </w:num>
  <w:num w:numId="32">
    <w:abstractNumId w:val="33"/>
  </w:num>
  <w:num w:numId="33">
    <w:abstractNumId w:val="18"/>
  </w:num>
  <w:num w:numId="34">
    <w:abstractNumId w:val="22"/>
  </w:num>
  <w:num w:numId="35">
    <w:abstractNumId w:val="8"/>
  </w:num>
  <w:num w:numId="36">
    <w:abstractNumId w:val="11"/>
    <w:lvlOverride w:ilvl="0">
      <w:startOverride w:val="2"/>
    </w:lvlOverride>
    <w:lvlOverride w:ilvl="1">
      <w:startOverride w:val="2"/>
    </w:lvlOverride>
    <w:lvlOverride w:ilvl="2">
      <w:startOverride w:val="1"/>
    </w:lvlOverride>
  </w:num>
  <w:num w:numId="37">
    <w:abstractNumId w:val="28"/>
  </w:num>
  <w:num w:numId="38">
    <w:abstractNumId w:val="7"/>
  </w:num>
  <w:num w:numId="39">
    <w:abstractNumId w:val="30"/>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CF1"/>
    <w:rsid w:val="00033BA0"/>
    <w:rsid w:val="000404FD"/>
    <w:rsid w:val="0005132E"/>
    <w:rsid w:val="000713E2"/>
    <w:rsid w:val="000819BA"/>
    <w:rsid w:val="00084799"/>
    <w:rsid w:val="00085925"/>
    <w:rsid w:val="000A6ED3"/>
    <w:rsid w:val="000A6F7B"/>
    <w:rsid w:val="000B2249"/>
    <w:rsid w:val="000B3A9A"/>
    <w:rsid w:val="000B6FAD"/>
    <w:rsid w:val="000C0578"/>
    <w:rsid w:val="000C27C5"/>
    <w:rsid w:val="000C2FB4"/>
    <w:rsid w:val="000C5230"/>
    <w:rsid w:val="000E1E27"/>
    <w:rsid w:val="000E51FE"/>
    <w:rsid w:val="000F1207"/>
    <w:rsid w:val="000F1B6D"/>
    <w:rsid w:val="000F2883"/>
    <w:rsid w:val="00100216"/>
    <w:rsid w:val="00100F29"/>
    <w:rsid w:val="00103B76"/>
    <w:rsid w:val="00103FD0"/>
    <w:rsid w:val="0010609C"/>
    <w:rsid w:val="001200F5"/>
    <w:rsid w:val="00120F8D"/>
    <w:rsid w:val="0013001D"/>
    <w:rsid w:val="00132483"/>
    <w:rsid w:val="0014525B"/>
    <w:rsid w:val="001453C1"/>
    <w:rsid w:val="00153462"/>
    <w:rsid w:val="00165E1D"/>
    <w:rsid w:val="00167264"/>
    <w:rsid w:val="00173081"/>
    <w:rsid w:val="001824D7"/>
    <w:rsid w:val="00183487"/>
    <w:rsid w:val="001848AC"/>
    <w:rsid w:val="00187ECE"/>
    <w:rsid w:val="001920C1"/>
    <w:rsid w:val="00195743"/>
    <w:rsid w:val="001A2D65"/>
    <w:rsid w:val="001C321E"/>
    <w:rsid w:val="001F39CD"/>
    <w:rsid w:val="001F48F3"/>
    <w:rsid w:val="00210DE0"/>
    <w:rsid w:val="0021481E"/>
    <w:rsid w:val="00225BDF"/>
    <w:rsid w:val="00250B34"/>
    <w:rsid w:val="00254977"/>
    <w:rsid w:val="00260842"/>
    <w:rsid w:val="002632E9"/>
    <w:rsid w:val="002952CD"/>
    <w:rsid w:val="002955F7"/>
    <w:rsid w:val="002B3029"/>
    <w:rsid w:val="002C777A"/>
    <w:rsid w:val="002D328C"/>
    <w:rsid w:val="00302688"/>
    <w:rsid w:val="00306F92"/>
    <w:rsid w:val="00307F58"/>
    <w:rsid w:val="00312D5E"/>
    <w:rsid w:val="00313EB7"/>
    <w:rsid w:val="00320EC5"/>
    <w:rsid w:val="00327D85"/>
    <w:rsid w:val="003309DB"/>
    <w:rsid w:val="003344F3"/>
    <w:rsid w:val="00363002"/>
    <w:rsid w:val="003A79AB"/>
    <w:rsid w:val="003B163E"/>
    <w:rsid w:val="003B342C"/>
    <w:rsid w:val="003C0E64"/>
    <w:rsid w:val="003C67C9"/>
    <w:rsid w:val="003D3A36"/>
    <w:rsid w:val="00410E8D"/>
    <w:rsid w:val="0041307D"/>
    <w:rsid w:val="00417E43"/>
    <w:rsid w:val="0042082E"/>
    <w:rsid w:val="00427BCE"/>
    <w:rsid w:val="004311CD"/>
    <w:rsid w:val="0043713A"/>
    <w:rsid w:val="004507B5"/>
    <w:rsid w:val="00461311"/>
    <w:rsid w:val="004654AB"/>
    <w:rsid w:val="004769BB"/>
    <w:rsid w:val="00481C6D"/>
    <w:rsid w:val="00487384"/>
    <w:rsid w:val="004901C7"/>
    <w:rsid w:val="00492325"/>
    <w:rsid w:val="00495E52"/>
    <w:rsid w:val="004A0E11"/>
    <w:rsid w:val="004A1CB4"/>
    <w:rsid w:val="004A3882"/>
    <w:rsid w:val="004A642F"/>
    <w:rsid w:val="004B0301"/>
    <w:rsid w:val="004B7470"/>
    <w:rsid w:val="004D7072"/>
    <w:rsid w:val="004E4AA7"/>
    <w:rsid w:val="004F068E"/>
    <w:rsid w:val="004F1A79"/>
    <w:rsid w:val="004F42FB"/>
    <w:rsid w:val="00502083"/>
    <w:rsid w:val="0051749D"/>
    <w:rsid w:val="00551443"/>
    <w:rsid w:val="00552672"/>
    <w:rsid w:val="005549B8"/>
    <w:rsid w:val="00556425"/>
    <w:rsid w:val="005809F6"/>
    <w:rsid w:val="00585A8F"/>
    <w:rsid w:val="00587BFF"/>
    <w:rsid w:val="00593599"/>
    <w:rsid w:val="005948A6"/>
    <w:rsid w:val="005A2183"/>
    <w:rsid w:val="005B43FF"/>
    <w:rsid w:val="005C43AF"/>
    <w:rsid w:val="005D2DBA"/>
    <w:rsid w:val="005D7A30"/>
    <w:rsid w:val="005E7ED0"/>
    <w:rsid w:val="005F50CF"/>
    <w:rsid w:val="00601EA7"/>
    <w:rsid w:val="006040BD"/>
    <w:rsid w:val="00622627"/>
    <w:rsid w:val="006319E3"/>
    <w:rsid w:val="0063517A"/>
    <w:rsid w:val="0064712B"/>
    <w:rsid w:val="006535DD"/>
    <w:rsid w:val="00653B0D"/>
    <w:rsid w:val="00666C45"/>
    <w:rsid w:val="00667D52"/>
    <w:rsid w:val="006A3A54"/>
    <w:rsid w:val="006B3F0B"/>
    <w:rsid w:val="006D09C3"/>
    <w:rsid w:val="006D1688"/>
    <w:rsid w:val="006D1CC4"/>
    <w:rsid w:val="006D774A"/>
    <w:rsid w:val="006E48D6"/>
    <w:rsid w:val="006F4866"/>
    <w:rsid w:val="00724FDF"/>
    <w:rsid w:val="0074094A"/>
    <w:rsid w:val="007427BB"/>
    <w:rsid w:val="007448E0"/>
    <w:rsid w:val="00752444"/>
    <w:rsid w:val="00757881"/>
    <w:rsid w:val="00761D18"/>
    <w:rsid w:val="00784A2D"/>
    <w:rsid w:val="007871A4"/>
    <w:rsid w:val="007A0BC4"/>
    <w:rsid w:val="007B7FFB"/>
    <w:rsid w:val="007C0300"/>
    <w:rsid w:val="007C08D4"/>
    <w:rsid w:val="007C5560"/>
    <w:rsid w:val="007D6512"/>
    <w:rsid w:val="007E0D8B"/>
    <w:rsid w:val="007F6408"/>
    <w:rsid w:val="00807936"/>
    <w:rsid w:val="00810FA8"/>
    <w:rsid w:val="00817F30"/>
    <w:rsid w:val="00825F78"/>
    <w:rsid w:val="00826896"/>
    <w:rsid w:val="00845B9F"/>
    <w:rsid w:val="00857278"/>
    <w:rsid w:val="0086024D"/>
    <w:rsid w:val="008641BF"/>
    <w:rsid w:val="00871B8C"/>
    <w:rsid w:val="008832C1"/>
    <w:rsid w:val="008A1390"/>
    <w:rsid w:val="008C2ADB"/>
    <w:rsid w:val="008D116E"/>
    <w:rsid w:val="008D29E8"/>
    <w:rsid w:val="008D3FB0"/>
    <w:rsid w:val="008D5EE7"/>
    <w:rsid w:val="008E73F1"/>
    <w:rsid w:val="008F75F6"/>
    <w:rsid w:val="008F75F8"/>
    <w:rsid w:val="00917441"/>
    <w:rsid w:val="00930EE4"/>
    <w:rsid w:val="00933FC9"/>
    <w:rsid w:val="00942214"/>
    <w:rsid w:val="00946939"/>
    <w:rsid w:val="0094795F"/>
    <w:rsid w:val="00955CF1"/>
    <w:rsid w:val="0097382B"/>
    <w:rsid w:val="009738B3"/>
    <w:rsid w:val="00981CB7"/>
    <w:rsid w:val="00986580"/>
    <w:rsid w:val="00993E95"/>
    <w:rsid w:val="009A1130"/>
    <w:rsid w:val="009B0B09"/>
    <w:rsid w:val="009C0295"/>
    <w:rsid w:val="009C16C9"/>
    <w:rsid w:val="009E1EBC"/>
    <w:rsid w:val="009E2939"/>
    <w:rsid w:val="009E33FF"/>
    <w:rsid w:val="009F523A"/>
    <w:rsid w:val="009F6E28"/>
    <w:rsid w:val="00A05DA6"/>
    <w:rsid w:val="00A076BD"/>
    <w:rsid w:val="00A2592F"/>
    <w:rsid w:val="00A36CD6"/>
    <w:rsid w:val="00A40685"/>
    <w:rsid w:val="00A42C06"/>
    <w:rsid w:val="00A443E2"/>
    <w:rsid w:val="00A534E4"/>
    <w:rsid w:val="00A5395E"/>
    <w:rsid w:val="00A72DBD"/>
    <w:rsid w:val="00A83A46"/>
    <w:rsid w:val="00A84A89"/>
    <w:rsid w:val="00A967CC"/>
    <w:rsid w:val="00AD2F6C"/>
    <w:rsid w:val="00AD6E5B"/>
    <w:rsid w:val="00AE702B"/>
    <w:rsid w:val="00AE7B7A"/>
    <w:rsid w:val="00AF4864"/>
    <w:rsid w:val="00B013E9"/>
    <w:rsid w:val="00B13E97"/>
    <w:rsid w:val="00B15554"/>
    <w:rsid w:val="00B21143"/>
    <w:rsid w:val="00B27276"/>
    <w:rsid w:val="00B35D93"/>
    <w:rsid w:val="00B47036"/>
    <w:rsid w:val="00B53F9C"/>
    <w:rsid w:val="00B713BF"/>
    <w:rsid w:val="00B75C4A"/>
    <w:rsid w:val="00B77C18"/>
    <w:rsid w:val="00B95562"/>
    <w:rsid w:val="00BA6190"/>
    <w:rsid w:val="00BC0EF9"/>
    <w:rsid w:val="00BC6289"/>
    <w:rsid w:val="00BD05AF"/>
    <w:rsid w:val="00BD2D3F"/>
    <w:rsid w:val="00C0282D"/>
    <w:rsid w:val="00C0373B"/>
    <w:rsid w:val="00C33678"/>
    <w:rsid w:val="00C40517"/>
    <w:rsid w:val="00C43944"/>
    <w:rsid w:val="00C44093"/>
    <w:rsid w:val="00C504F6"/>
    <w:rsid w:val="00C670AB"/>
    <w:rsid w:val="00C712FD"/>
    <w:rsid w:val="00C73206"/>
    <w:rsid w:val="00C819E0"/>
    <w:rsid w:val="00C82EC5"/>
    <w:rsid w:val="00C95162"/>
    <w:rsid w:val="00CA12C1"/>
    <w:rsid w:val="00CB31B2"/>
    <w:rsid w:val="00CB3CAE"/>
    <w:rsid w:val="00CC02D2"/>
    <w:rsid w:val="00CC2D9D"/>
    <w:rsid w:val="00CD41D3"/>
    <w:rsid w:val="00CD6A2A"/>
    <w:rsid w:val="00CF79C3"/>
    <w:rsid w:val="00D1108A"/>
    <w:rsid w:val="00D12E73"/>
    <w:rsid w:val="00D44844"/>
    <w:rsid w:val="00D463A2"/>
    <w:rsid w:val="00D46A0C"/>
    <w:rsid w:val="00D46A5B"/>
    <w:rsid w:val="00D47B89"/>
    <w:rsid w:val="00D57802"/>
    <w:rsid w:val="00D6027D"/>
    <w:rsid w:val="00D66D5C"/>
    <w:rsid w:val="00D71762"/>
    <w:rsid w:val="00D72BC6"/>
    <w:rsid w:val="00D76845"/>
    <w:rsid w:val="00D82943"/>
    <w:rsid w:val="00D90AFD"/>
    <w:rsid w:val="00DA5E21"/>
    <w:rsid w:val="00DC4196"/>
    <w:rsid w:val="00DD0EFA"/>
    <w:rsid w:val="00DD6AE6"/>
    <w:rsid w:val="00DF0755"/>
    <w:rsid w:val="00DF793D"/>
    <w:rsid w:val="00E01404"/>
    <w:rsid w:val="00E101B8"/>
    <w:rsid w:val="00E136A8"/>
    <w:rsid w:val="00E250A8"/>
    <w:rsid w:val="00E26F3B"/>
    <w:rsid w:val="00E4054B"/>
    <w:rsid w:val="00E45140"/>
    <w:rsid w:val="00E46E40"/>
    <w:rsid w:val="00E54E31"/>
    <w:rsid w:val="00E63E2D"/>
    <w:rsid w:val="00E75568"/>
    <w:rsid w:val="00E86376"/>
    <w:rsid w:val="00EA0EA1"/>
    <w:rsid w:val="00EB5D72"/>
    <w:rsid w:val="00EC1807"/>
    <w:rsid w:val="00EC57F9"/>
    <w:rsid w:val="00ED0FEF"/>
    <w:rsid w:val="00ED31AB"/>
    <w:rsid w:val="00ED72F7"/>
    <w:rsid w:val="00EE4815"/>
    <w:rsid w:val="00EF2865"/>
    <w:rsid w:val="00EF5774"/>
    <w:rsid w:val="00EF6D48"/>
    <w:rsid w:val="00F15442"/>
    <w:rsid w:val="00F20371"/>
    <w:rsid w:val="00F232DB"/>
    <w:rsid w:val="00F5371A"/>
    <w:rsid w:val="00F57369"/>
    <w:rsid w:val="00F64B17"/>
    <w:rsid w:val="00F6580A"/>
    <w:rsid w:val="00F75FAF"/>
    <w:rsid w:val="00F80215"/>
    <w:rsid w:val="00F87000"/>
    <w:rsid w:val="00F90D5C"/>
    <w:rsid w:val="00FC304E"/>
    <w:rsid w:val="00FD0FD7"/>
    <w:rsid w:val="00FD4706"/>
    <w:rsid w:val="00FD7B39"/>
    <w:rsid w:val="00FE7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E050F3C"/>
  <w15:chartTrackingRefBased/>
  <w15:docId w15:val="{94EA0CE6-2389-4A49-9D93-6D7116A3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HTML Code" w:uiPriority="99"/>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D3F"/>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C2ADB"/>
    <w:rPr>
      <w:rFonts w:ascii="Arial" w:hAnsi="Arial" w:cs="Arial"/>
      <w:bCs/>
      <w:iCs/>
      <w:sz w:val="28"/>
      <w:szCs w:val="26"/>
      <w:lang w:eastAsia="ja-JP"/>
    </w:rPr>
  </w:style>
  <w:style w:type="character" w:customStyle="1" w:styleId="Heading2Char">
    <w:name w:val="Heading 2 Char"/>
    <w:link w:val="Heading2"/>
    <w:rsid w:val="00173081"/>
    <w:rPr>
      <w:rFonts w:ascii="Arial" w:hAnsi="Arial" w:cs="Arial"/>
      <w:iCs/>
      <w:sz w:val="32"/>
      <w:szCs w:val="28"/>
      <w:lang w:eastAsia="ja-JP"/>
    </w:rPr>
  </w:style>
  <w:style w:type="paragraph" w:customStyle="1" w:styleId="Agreement">
    <w:name w:val="Agreement"/>
    <w:basedOn w:val="Normal"/>
    <w:next w:val="Normal"/>
    <w:uiPriority w:val="99"/>
    <w:qFormat/>
    <w:rsid w:val="00183487"/>
    <w:pPr>
      <w:numPr>
        <w:numId w:val="9"/>
      </w:numPr>
      <w:spacing w:before="60" w:after="0"/>
    </w:pPr>
    <w:rPr>
      <w:rFonts w:ascii="Arial" w:hAnsi="Arial"/>
      <w:b/>
      <w:sz w:val="20"/>
      <w:lang w:val="en-GB" w:eastAsia="en-GB"/>
    </w:rPr>
  </w:style>
  <w:style w:type="paragraph" w:customStyle="1" w:styleId="1">
    <w:name w:val="正文1"/>
    <w:rsid w:val="002632E9"/>
    <w:pPr>
      <w:suppressAutoHyphens/>
      <w:autoSpaceDN w:val="0"/>
      <w:spacing w:after="200" w:line="276" w:lineRule="auto"/>
      <w:textAlignment w:val="baseline"/>
    </w:pPr>
    <w:rPr>
      <w:rFonts w:ascii="Calibri" w:eastAsia="SimSun" w:hAnsi="Calibri" w:cs="Calibri"/>
      <w:sz w:val="22"/>
      <w:szCs w:val="22"/>
      <w:lang w:val="en-US" w:eastAsia="en-US"/>
    </w:rPr>
  </w:style>
  <w:style w:type="paragraph" w:styleId="BodyText">
    <w:name w:val="Body Text"/>
    <w:basedOn w:val="Normal"/>
    <w:link w:val="BodyTextChar"/>
    <w:uiPriority w:val="99"/>
    <w:unhideWhenUsed/>
    <w:rsid w:val="002632E9"/>
    <w:pPr>
      <w:overflowPunct w:val="0"/>
      <w:autoSpaceDE w:val="0"/>
      <w:autoSpaceDN w:val="0"/>
      <w:adjustRightInd w:val="0"/>
      <w:textAlignment w:val="baseline"/>
    </w:pPr>
    <w:rPr>
      <w:rFonts w:eastAsia="SimSun"/>
      <w:szCs w:val="20"/>
      <w:lang w:val="en-GB" w:eastAsia="zh-CN"/>
    </w:rPr>
  </w:style>
  <w:style w:type="character" w:customStyle="1" w:styleId="BodyTextChar">
    <w:name w:val="Body Text Char"/>
    <w:link w:val="BodyText"/>
    <w:uiPriority w:val="99"/>
    <w:rsid w:val="002632E9"/>
    <w:rPr>
      <w:rFonts w:eastAsia="SimSun"/>
      <w:sz w:val="22"/>
      <w:lang w:val="en-GB" w:eastAsia="zh-CN"/>
    </w:rPr>
  </w:style>
  <w:style w:type="paragraph" w:customStyle="1" w:styleId="Normal5">
    <w:name w:val="Normal5"/>
    <w:rsid w:val="00E75568"/>
    <w:pPr>
      <w:jc w:val="both"/>
    </w:pPr>
    <w:rPr>
      <w:rFonts w:ascii="Calibri" w:eastAsia="SimSun" w:hAnsi="Calibri" w:cs="Calibri"/>
      <w:kern w:val="2"/>
      <w:sz w:val="21"/>
      <w:szCs w:val="21"/>
      <w:lang w:val="en-US"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8E73F1"/>
    <w:pPr>
      <w:spacing w:after="180"/>
      <w:ind w:left="720"/>
      <w:contextualSpacing/>
    </w:pPr>
    <w:rPr>
      <w:rFonts w:eastAsia="Times New Roman"/>
      <w:sz w:val="20"/>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E73F1"/>
    <w:rPr>
      <w:rFonts w:eastAsia="Times New Roman"/>
      <w:szCs w:val="24"/>
    </w:rPr>
  </w:style>
  <w:style w:type="paragraph" w:styleId="TOC1">
    <w:name w:val="toc 1"/>
    <w:basedOn w:val="Normal"/>
    <w:next w:val="Normal"/>
    <w:autoRedefine/>
    <w:uiPriority w:val="39"/>
    <w:unhideWhenUsed/>
    <w:rsid w:val="00D12E73"/>
    <w:pPr>
      <w:spacing w:after="100"/>
    </w:pPr>
    <w:rPr>
      <w:rFonts w:eastAsia="Yu Mincho"/>
      <w:sz w:val="20"/>
      <w:szCs w:val="20"/>
      <w:lang w:val="en-GB" w:eastAsia="en-US"/>
    </w:rPr>
  </w:style>
  <w:style w:type="paragraph" w:styleId="TOC2">
    <w:name w:val="toc 2"/>
    <w:basedOn w:val="Normal"/>
    <w:next w:val="Normal"/>
    <w:autoRedefine/>
    <w:rsid w:val="00857278"/>
    <w:pPr>
      <w:ind w:left="220"/>
    </w:pPr>
  </w:style>
  <w:style w:type="paragraph" w:customStyle="1" w:styleId="Doc-text2">
    <w:name w:val="Doc-text2"/>
    <w:basedOn w:val="Normal"/>
    <w:link w:val="Doc-text2Char"/>
    <w:qFormat/>
    <w:rsid w:val="00427BCE"/>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427BCE"/>
    <w:rPr>
      <w:rFonts w:ascii="Calibri" w:eastAsia="Calibri" w:hAnsi="Calibri" w:cs="Calibri"/>
      <w:sz w:val="22"/>
      <w:szCs w:val="22"/>
    </w:rPr>
  </w:style>
  <w:style w:type="paragraph" w:styleId="Revision">
    <w:name w:val="Revision"/>
    <w:hidden/>
    <w:uiPriority w:val="99"/>
    <w:semiHidden/>
    <w:rsid w:val="00D76845"/>
    <w:rPr>
      <w:sz w:val="22"/>
      <w:szCs w:val="24"/>
      <w:lang w:val="en-US" w:eastAsia="ja-JP"/>
    </w:rPr>
  </w:style>
  <w:style w:type="paragraph" w:styleId="Header">
    <w:name w:val="header"/>
    <w:link w:val="HeaderChar"/>
    <w:qFormat/>
    <w:rsid w:val="00AD6E5B"/>
    <w:pPr>
      <w:widowControl w:val="0"/>
    </w:pPr>
    <w:rPr>
      <w:rFonts w:ascii="Arial" w:eastAsia="Times New Roman" w:hAnsi="Arial"/>
      <w:b/>
      <w:sz w:val="18"/>
      <w:lang w:val="en-GB" w:eastAsia="en-US"/>
    </w:rPr>
  </w:style>
  <w:style w:type="character" w:customStyle="1" w:styleId="HeaderChar">
    <w:name w:val="Header Char"/>
    <w:link w:val="Header"/>
    <w:qFormat/>
    <w:rsid w:val="00AD6E5B"/>
    <w:rPr>
      <w:rFonts w:ascii="Arial" w:eastAsia="Times New Roman" w:hAnsi="Arial"/>
      <w:b/>
      <w:sz w:val="18"/>
      <w:lang w:val="en-GB" w:eastAsia="en-US"/>
    </w:rPr>
  </w:style>
  <w:style w:type="paragraph" w:styleId="NoSpacing">
    <w:name w:val="No Spacing"/>
    <w:basedOn w:val="Normal"/>
    <w:uiPriority w:val="99"/>
    <w:qFormat/>
    <w:rsid w:val="00AD6E5B"/>
    <w:pPr>
      <w:overflowPunct w:val="0"/>
      <w:autoSpaceDE w:val="0"/>
      <w:autoSpaceDN w:val="0"/>
      <w:adjustRightInd w:val="0"/>
      <w:spacing w:beforeAutospacing="1" w:after="0"/>
      <w:textAlignment w:val="baseline"/>
    </w:pPr>
    <w:rPr>
      <w:rFonts w:eastAsia="Calibri"/>
      <w:sz w:val="24"/>
      <w:lang w:val="en-GB" w:eastAsia="zh-CN"/>
    </w:rPr>
  </w:style>
  <w:style w:type="character" w:styleId="Strong">
    <w:name w:val="Strong"/>
    <w:uiPriority w:val="22"/>
    <w:qFormat/>
    <w:rsid w:val="005A2183"/>
    <w:rPr>
      <w:b/>
      <w:bCs/>
    </w:rPr>
  </w:style>
  <w:style w:type="character" w:styleId="Emphasis">
    <w:name w:val="Emphasis"/>
    <w:uiPriority w:val="20"/>
    <w:qFormat/>
    <w:rsid w:val="005A2183"/>
    <w:rPr>
      <w:i/>
      <w:iCs/>
    </w:rPr>
  </w:style>
  <w:style w:type="character" w:styleId="HTMLCode">
    <w:name w:val="HTML Code"/>
    <w:uiPriority w:val="99"/>
    <w:unhideWhenUsed/>
    <w:rsid w:val="005A2183"/>
    <w:rPr>
      <w:rFonts w:ascii="Courier New" w:eastAsia="Times New Roman" w:hAnsi="Courier New" w:cs="Courier New"/>
      <w:sz w:val="20"/>
      <w:szCs w:val="20"/>
    </w:rPr>
  </w:style>
  <w:style w:type="character" w:customStyle="1" w:styleId="truncate">
    <w:name w:val="truncate"/>
    <w:rsid w:val="004A3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9019">
      <w:bodyDiv w:val="1"/>
      <w:marLeft w:val="0"/>
      <w:marRight w:val="0"/>
      <w:marTop w:val="0"/>
      <w:marBottom w:val="0"/>
      <w:divBdr>
        <w:top w:val="none" w:sz="0" w:space="0" w:color="auto"/>
        <w:left w:val="none" w:sz="0" w:space="0" w:color="auto"/>
        <w:bottom w:val="none" w:sz="0" w:space="0" w:color="auto"/>
        <w:right w:val="none" w:sz="0" w:space="0" w:color="auto"/>
      </w:divBdr>
    </w:div>
    <w:div w:id="524565456">
      <w:bodyDiv w:val="1"/>
      <w:marLeft w:val="0"/>
      <w:marRight w:val="0"/>
      <w:marTop w:val="0"/>
      <w:marBottom w:val="0"/>
      <w:divBdr>
        <w:top w:val="none" w:sz="0" w:space="0" w:color="auto"/>
        <w:left w:val="none" w:sz="0" w:space="0" w:color="auto"/>
        <w:bottom w:val="none" w:sz="0" w:space="0" w:color="auto"/>
        <w:right w:val="none" w:sz="0" w:space="0" w:color="auto"/>
      </w:divBdr>
      <w:divsChild>
        <w:div w:id="198977944">
          <w:marLeft w:val="0"/>
          <w:marRight w:val="0"/>
          <w:marTop w:val="0"/>
          <w:marBottom w:val="0"/>
          <w:divBdr>
            <w:top w:val="none" w:sz="0" w:space="0" w:color="auto"/>
            <w:left w:val="none" w:sz="0" w:space="0" w:color="auto"/>
            <w:bottom w:val="none" w:sz="0" w:space="0" w:color="auto"/>
            <w:right w:val="none" w:sz="0" w:space="0" w:color="auto"/>
          </w:divBdr>
        </w:div>
        <w:div w:id="206796052">
          <w:marLeft w:val="0"/>
          <w:marRight w:val="0"/>
          <w:marTop w:val="0"/>
          <w:marBottom w:val="0"/>
          <w:divBdr>
            <w:top w:val="none" w:sz="0" w:space="0" w:color="auto"/>
            <w:left w:val="none" w:sz="0" w:space="0" w:color="auto"/>
            <w:bottom w:val="none" w:sz="0" w:space="0" w:color="auto"/>
            <w:right w:val="none" w:sz="0" w:space="0" w:color="auto"/>
          </w:divBdr>
        </w:div>
        <w:div w:id="373819379">
          <w:marLeft w:val="0"/>
          <w:marRight w:val="0"/>
          <w:marTop w:val="0"/>
          <w:marBottom w:val="0"/>
          <w:divBdr>
            <w:top w:val="none" w:sz="0" w:space="0" w:color="auto"/>
            <w:left w:val="none" w:sz="0" w:space="0" w:color="auto"/>
            <w:bottom w:val="none" w:sz="0" w:space="0" w:color="auto"/>
            <w:right w:val="none" w:sz="0" w:space="0" w:color="auto"/>
          </w:divBdr>
        </w:div>
        <w:div w:id="633755455">
          <w:marLeft w:val="0"/>
          <w:marRight w:val="0"/>
          <w:marTop w:val="0"/>
          <w:marBottom w:val="0"/>
          <w:divBdr>
            <w:top w:val="none" w:sz="0" w:space="0" w:color="auto"/>
            <w:left w:val="none" w:sz="0" w:space="0" w:color="auto"/>
            <w:bottom w:val="none" w:sz="0" w:space="0" w:color="auto"/>
            <w:right w:val="none" w:sz="0" w:space="0" w:color="auto"/>
          </w:divBdr>
        </w:div>
        <w:div w:id="681905830">
          <w:marLeft w:val="0"/>
          <w:marRight w:val="0"/>
          <w:marTop w:val="0"/>
          <w:marBottom w:val="0"/>
          <w:divBdr>
            <w:top w:val="none" w:sz="0" w:space="0" w:color="auto"/>
            <w:left w:val="none" w:sz="0" w:space="0" w:color="auto"/>
            <w:bottom w:val="none" w:sz="0" w:space="0" w:color="auto"/>
            <w:right w:val="none" w:sz="0" w:space="0" w:color="auto"/>
          </w:divBdr>
        </w:div>
        <w:div w:id="780687494">
          <w:marLeft w:val="0"/>
          <w:marRight w:val="0"/>
          <w:marTop w:val="0"/>
          <w:marBottom w:val="0"/>
          <w:divBdr>
            <w:top w:val="none" w:sz="0" w:space="0" w:color="auto"/>
            <w:left w:val="none" w:sz="0" w:space="0" w:color="auto"/>
            <w:bottom w:val="none" w:sz="0" w:space="0" w:color="auto"/>
            <w:right w:val="none" w:sz="0" w:space="0" w:color="auto"/>
          </w:divBdr>
        </w:div>
        <w:div w:id="799496935">
          <w:marLeft w:val="0"/>
          <w:marRight w:val="0"/>
          <w:marTop w:val="0"/>
          <w:marBottom w:val="0"/>
          <w:divBdr>
            <w:top w:val="none" w:sz="0" w:space="0" w:color="auto"/>
            <w:left w:val="none" w:sz="0" w:space="0" w:color="auto"/>
            <w:bottom w:val="none" w:sz="0" w:space="0" w:color="auto"/>
            <w:right w:val="none" w:sz="0" w:space="0" w:color="auto"/>
          </w:divBdr>
        </w:div>
        <w:div w:id="825439136">
          <w:marLeft w:val="0"/>
          <w:marRight w:val="0"/>
          <w:marTop w:val="0"/>
          <w:marBottom w:val="0"/>
          <w:divBdr>
            <w:top w:val="none" w:sz="0" w:space="0" w:color="auto"/>
            <w:left w:val="none" w:sz="0" w:space="0" w:color="auto"/>
            <w:bottom w:val="none" w:sz="0" w:space="0" w:color="auto"/>
            <w:right w:val="none" w:sz="0" w:space="0" w:color="auto"/>
          </w:divBdr>
        </w:div>
        <w:div w:id="1041633245">
          <w:marLeft w:val="0"/>
          <w:marRight w:val="0"/>
          <w:marTop w:val="0"/>
          <w:marBottom w:val="0"/>
          <w:divBdr>
            <w:top w:val="none" w:sz="0" w:space="0" w:color="auto"/>
            <w:left w:val="none" w:sz="0" w:space="0" w:color="auto"/>
            <w:bottom w:val="none" w:sz="0" w:space="0" w:color="auto"/>
            <w:right w:val="none" w:sz="0" w:space="0" w:color="auto"/>
          </w:divBdr>
        </w:div>
        <w:div w:id="1146901241">
          <w:marLeft w:val="0"/>
          <w:marRight w:val="0"/>
          <w:marTop w:val="0"/>
          <w:marBottom w:val="0"/>
          <w:divBdr>
            <w:top w:val="none" w:sz="0" w:space="0" w:color="auto"/>
            <w:left w:val="none" w:sz="0" w:space="0" w:color="auto"/>
            <w:bottom w:val="none" w:sz="0" w:space="0" w:color="auto"/>
            <w:right w:val="none" w:sz="0" w:space="0" w:color="auto"/>
          </w:divBdr>
        </w:div>
      </w:divsChild>
    </w:div>
    <w:div w:id="914317579">
      <w:bodyDiv w:val="1"/>
      <w:marLeft w:val="0"/>
      <w:marRight w:val="0"/>
      <w:marTop w:val="0"/>
      <w:marBottom w:val="0"/>
      <w:divBdr>
        <w:top w:val="none" w:sz="0" w:space="0" w:color="auto"/>
        <w:left w:val="none" w:sz="0" w:space="0" w:color="auto"/>
        <w:bottom w:val="none" w:sz="0" w:space="0" w:color="auto"/>
        <w:right w:val="none" w:sz="0" w:space="0" w:color="auto"/>
      </w:divBdr>
      <w:divsChild>
        <w:div w:id="186915954">
          <w:marLeft w:val="0"/>
          <w:marRight w:val="0"/>
          <w:marTop w:val="0"/>
          <w:marBottom w:val="0"/>
          <w:divBdr>
            <w:top w:val="none" w:sz="0" w:space="0" w:color="auto"/>
            <w:left w:val="none" w:sz="0" w:space="0" w:color="auto"/>
            <w:bottom w:val="none" w:sz="0" w:space="0" w:color="auto"/>
            <w:right w:val="none" w:sz="0" w:space="0" w:color="auto"/>
          </w:divBdr>
        </w:div>
        <w:div w:id="263849617">
          <w:marLeft w:val="0"/>
          <w:marRight w:val="0"/>
          <w:marTop w:val="0"/>
          <w:marBottom w:val="0"/>
          <w:divBdr>
            <w:top w:val="none" w:sz="0" w:space="0" w:color="auto"/>
            <w:left w:val="none" w:sz="0" w:space="0" w:color="auto"/>
            <w:bottom w:val="none" w:sz="0" w:space="0" w:color="auto"/>
            <w:right w:val="none" w:sz="0" w:space="0" w:color="auto"/>
          </w:divBdr>
        </w:div>
        <w:div w:id="1688753806">
          <w:marLeft w:val="0"/>
          <w:marRight w:val="0"/>
          <w:marTop w:val="0"/>
          <w:marBottom w:val="0"/>
          <w:divBdr>
            <w:top w:val="none" w:sz="0" w:space="0" w:color="auto"/>
            <w:left w:val="none" w:sz="0" w:space="0" w:color="auto"/>
            <w:bottom w:val="none" w:sz="0" w:space="0" w:color="auto"/>
            <w:right w:val="none" w:sz="0" w:space="0" w:color="auto"/>
          </w:divBdr>
        </w:div>
        <w:div w:id="1718236614">
          <w:marLeft w:val="0"/>
          <w:marRight w:val="0"/>
          <w:marTop w:val="0"/>
          <w:marBottom w:val="0"/>
          <w:divBdr>
            <w:top w:val="none" w:sz="0" w:space="0" w:color="auto"/>
            <w:left w:val="none" w:sz="0" w:space="0" w:color="auto"/>
            <w:bottom w:val="none" w:sz="0" w:space="0" w:color="auto"/>
            <w:right w:val="none" w:sz="0" w:space="0" w:color="auto"/>
          </w:divBdr>
        </w:div>
      </w:divsChild>
    </w:div>
    <w:div w:id="175704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sv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shimsseo\RAN3\RAN3_127_0217-21_Athens\Inbox\R3-250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0B3E57FD-05EB-46B0-A762-8954827DD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BBD26-435E-4B85-A995-C82BBD3ECA64}">
  <ds:schemaRefs>
    <ds:schemaRef ds:uri="http://schemas.microsoft.com/office/2006/metadata/properties"/>
    <ds:schemaRef ds:uri="a898737b-76c3-420b-8af3-9a233b1ccf50"/>
    <ds:schemaRef ds:uri="http://www.w3.org/XML/1998/namespace"/>
    <ds:schemaRef ds:uri="http://purl.org/dc/elements/1.1/"/>
    <ds:schemaRef ds:uri="http://schemas.microsoft.com/office/2006/documentManagement/types"/>
    <ds:schemaRef ds:uri="http://purl.org/dc/dcmitype/"/>
    <ds:schemaRef ds:uri="edd64c1e-7efe-4eaf-ae6c-9e13ce297a2a"/>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C72109D-1F30-4770-9490-46AB1E80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2975</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18328</CharactersWithSpaces>
  <SharedDoc>false</SharedDoc>
  <HLinks>
    <vt:vector size="6" baseType="variant">
      <vt:variant>
        <vt:i4>6946906</vt:i4>
      </vt:variant>
      <vt:variant>
        <vt:i4>0</vt:i4>
      </vt:variant>
      <vt:variant>
        <vt:i4>0</vt:i4>
      </vt:variant>
      <vt:variant>
        <vt:i4>5</vt:i4>
      </vt:variant>
      <vt:variant>
        <vt:lpwstr>C:\Users\shimsseo\RAN3\RAN3_127_0217-21_Athens\Inbox\R3-250781.zip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Anupkumar Pandey</cp:lastModifiedBy>
  <cp:revision>3</cp:revision>
  <cp:lastPrinted>1601-01-01T00:00:00Z</cp:lastPrinted>
  <dcterms:created xsi:type="dcterms:W3CDTF">2025-03-28T00:57:00Z</dcterms:created>
  <dcterms:modified xsi:type="dcterms:W3CDTF">2025-03-28T00:58:00Z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